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743690">
      <w:pPr>
        <w:pStyle w:val="5"/>
        <w:numPr>
          <w:ilvl w:val="0"/>
          <w:numId w:val="1"/>
        </w:numPr>
        <w:bidi w:val="0"/>
        <w:jc w:val="center"/>
        <w:rPr>
          <w:rFonts w:hint="default" w:ascii="Times New Roman" w:hAnsi="Times New Roman" w:cs="Times New Roman"/>
          <w:lang w:eastAsia="ru-RU"/>
        </w:rPr>
      </w:pPr>
      <w:r>
        <w:rPr>
          <w:rFonts w:hint="default" w:ascii="Times New Roman" w:hAnsi="Times New Roman" w:cs="Times New Roman"/>
          <w:lang w:eastAsia="ru-RU"/>
        </w:rPr>
        <w:t>Пояснительная записка</w:t>
      </w:r>
    </w:p>
    <w:p w14:paraId="2D737082">
      <w:pPr>
        <w:pStyle w:val="5"/>
        <w:keepNext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firstLine="708" w:firstLineChars="0"/>
        <w:jc w:val="both"/>
        <w:textAlignment w:val="auto"/>
        <w:rPr>
          <w:rFonts w:hint="default" w:ascii="Times New Roman" w:hAnsi="Times New Roman" w:eastAsia="serif" w:cs="Times New Roman"/>
          <w:b w:val="0"/>
          <w:bCs w:val="0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</w:pPr>
      <w:r>
        <w:rPr>
          <w:rFonts w:hint="default" w:ascii="Times New Roman" w:hAnsi="Times New Roman" w:eastAsia="serif" w:cs="Times New Roman"/>
          <w:b w:val="0"/>
          <w:bCs w:val="0"/>
          <w:i w:val="0"/>
          <w:iCs w:val="0"/>
          <w:caps w:val="0"/>
          <w:color w:val="auto"/>
          <w:spacing w:val="0"/>
          <w:sz w:val="26"/>
          <w:szCs w:val="26"/>
          <w:shd w:val="clear" w:fill="FFFFFF"/>
        </w:rPr>
        <w:t>Программа профессиональной подготовки водителей транспортных средств категории "Tb" (далее - Программа) разработана в соответствии с требованиями </w:t>
      </w:r>
      <w:r>
        <w:rPr>
          <w:rFonts w:hint="default" w:ascii="Times New Roman" w:hAnsi="Times New Roman" w:eastAsia="serif" w:cs="Times New Roman"/>
          <w:b w:val="0"/>
          <w:bCs w:val="0"/>
          <w:i w:val="0"/>
          <w:iCs w:val="0"/>
          <w:caps w:val="0"/>
          <w:color w:val="auto"/>
          <w:spacing w:val="0"/>
          <w:sz w:val="26"/>
          <w:szCs w:val="26"/>
          <w:u w:val="none"/>
          <w:shd w:val="clear" w:fill="FFFFFF"/>
        </w:rPr>
        <w:fldChar w:fldCharType="begin"/>
      </w:r>
      <w:r>
        <w:rPr>
          <w:rFonts w:hint="default" w:ascii="Times New Roman" w:hAnsi="Times New Roman" w:eastAsia="serif" w:cs="Times New Roman"/>
          <w:b w:val="0"/>
          <w:bCs w:val="0"/>
          <w:i w:val="0"/>
          <w:iCs w:val="0"/>
          <w:caps w:val="0"/>
          <w:color w:val="auto"/>
          <w:spacing w:val="0"/>
          <w:sz w:val="26"/>
          <w:szCs w:val="26"/>
          <w:u w:val="none"/>
          <w:shd w:val="clear" w:fill="FFFFFF"/>
        </w:rPr>
        <w:instrText xml:space="preserve"> HYPERLINK "https://demo.garant.ru/" \l "/document/10105643/entry/2612" </w:instrText>
      </w:r>
      <w:r>
        <w:rPr>
          <w:rFonts w:hint="default" w:ascii="Times New Roman" w:hAnsi="Times New Roman" w:eastAsia="serif" w:cs="Times New Roman"/>
          <w:b w:val="0"/>
          <w:bCs w:val="0"/>
          <w:i w:val="0"/>
          <w:iCs w:val="0"/>
          <w:caps w:val="0"/>
          <w:color w:val="auto"/>
          <w:spacing w:val="0"/>
          <w:sz w:val="26"/>
          <w:szCs w:val="26"/>
          <w:u w:val="none"/>
          <w:shd w:val="clear" w:fill="FFFFFF"/>
        </w:rPr>
        <w:fldChar w:fldCharType="separate"/>
      </w:r>
      <w:r>
        <w:rPr>
          <w:rStyle w:val="10"/>
          <w:rFonts w:hint="default" w:ascii="Times New Roman" w:hAnsi="Times New Roman" w:eastAsia="serif" w:cs="Times New Roman"/>
          <w:b w:val="0"/>
          <w:bCs w:val="0"/>
          <w:i w:val="0"/>
          <w:iCs w:val="0"/>
          <w:caps w:val="0"/>
          <w:color w:val="auto"/>
          <w:spacing w:val="0"/>
          <w:sz w:val="26"/>
          <w:szCs w:val="26"/>
          <w:u w:val="none"/>
          <w:shd w:val="clear" w:fill="FFFFFF"/>
        </w:rPr>
        <w:t>Федерального закона</w:t>
      </w:r>
      <w:r>
        <w:rPr>
          <w:rFonts w:hint="default" w:ascii="Times New Roman" w:hAnsi="Times New Roman" w:eastAsia="serif" w:cs="Times New Roman"/>
          <w:b w:val="0"/>
          <w:bCs w:val="0"/>
          <w:i w:val="0"/>
          <w:iCs w:val="0"/>
          <w:caps w:val="0"/>
          <w:color w:val="auto"/>
          <w:spacing w:val="0"/>
          <w:sz w:val="26"/>
          <w:szCs w:val="26"/>
          <w:u w:val="none"/>
          <w:shd w:val="clear" w:fill="FFFFFF"/>
        </w:rPr>
        <w:fldChar w:fldCharType="end"/>
      </w:r>
      <w:r>
        <w:rPr>
          <w:rFonts w:hint="default" w:ascii="Times New Roman" w:hAnsi="Times New Roman" w:eastAsia="serif" w:cs="Times New Roman"/>
          <w:b w:val="0"/>
          <w:bCs w:val="0"/>
          <w:i w:val="0"/>
          <w:iCs w:val="0"/>
          <w:caps w:val="0"/>
          <w:color w:val="auto"/>
          <w:spacing w:val="0"/>
          <w:sz w:val="26"/>
          <w:szCs w:val="26"/>
          <w:shd w:val="clear" w:fill="FFFFFF"/>
        </w:rPr>
        <w:t> от 10 декабря 1995 г. N 196-ФЗ "О безопасности дорожного движения" (далее - Федеральный закон N 196-ФЗ), </w:t>
      </w:r>
      <w:r>
        <w:rPr>
          <w:rFonts w:hint="default" w:ascii="Times New Roman" w:hAnsi="Times New Roman" w:eastAsia="serif" w:cs="Times New Roman"/>
          <w:b w:val="0"/>
          <w:bCs w:val="0"/>
          <w:i w:val="0"/>
          <w:iCs w:val="0"/>
          <w:caps w:val="0"/>
          <w:color w:val="auto"/>
          <w:spacing w:val="0"/>
          <w:sz w:val="26"/>
          <w:szCs w:val="26"/>
          <w:u w:val="none"/>
          <w:shd w:val="clear" w:fill="FFFFFF"/>
        </w:rPr>
        <w:fldChar w:fldCharType="begin"/>
      </w:r>
      <w:r>
        <w:rPr>
          <w:rFonts w:hint="default" w:ascii="Times New Roman" w:hAnsi="Times New Roman" w:eastAsia="serif" w:cs="Times New Roman"/>
          <w:b w:val="0"/>
          <w:bCs w:val="0"/>
          <w:i w:val="0"/>
          <w:iCs w:val="0"/>
          <w:caps w:val="0"/>
          <w:color w:val="auto"/>
          <w:spacing w:val="0"/>
          <w:sz w:val="26"/>
          <w:szCs w:val="26"/>
          <w:u w:val="none"/>
          <w:shd w:val="clear" w:fill="FFFFFF"/>
        </w:rPr>
        <w:instrText xml:space="preserve"> HYPERLINK "https://demo.garant.ru/" \l "/document/70291362/entry/108164" </w:instrText>
      </w:r>
      <w:r>
        <w:rPr>
          <w:rFonts w:hint="default" w:ascii="Times New Roman" w:hAnsi="Times New Roman" w:eastAsia="serif" w:cs="Times New Roman"/>
          <w:b w:val="0"/>
          <w:bCs w:val="0"/>
          <w:i w:val="0"/>
          <w:iCs w:val="0"/>
          <w:caps w:val="0"/>
          <w:color w:val="auto"/>
          <w:spacing w:val="0"/>
          <w:sz w:val="26"/>
          <w:szCs w:val="26"/>
          <w:u w:val="none"/>
          <w:shd w:val="clear" w:fill="FFFFFF"/>
        </w:rPr>
        <w:fldChar w:fldCharType="separate"/>
      </w:r>
      <w:r>
        <w:rPr>
          <w:rStyle w:val="10"/>
          <w:rFonts w:hint="default" w:ascii="Times New Roman" w:hAnsi="Times New Roman" w:eastAsia="serif" w:cs="Times New Roman"/>
          <w:b w:val="0"/>
          <w:bCs w:val="0"/>
          <w:i w:val="0"/>
          <w:iCs w:val="0"/>
          <w:caps w:val="0"/>
          <w:color w:val="auto"/>
          <w:spacing w:val="0"/>
          <w:sz w:val="26"/>
          <w:szCs w:val="26"/>
          <w:u w:val="none"/>
          <w:shd w:val="clear" w:fill="FFFFFF"/>
        </w:rPr>
        <w:t>пунктом 3 части 3 статьи 12</w:t>
      </w:r>
      <w:r>
        <w:rPr>
          <w:rFonts w:hint="default" w:ascii="Times New Roman" w:hAnsi="Times New Roman" w:eastAsia="serif" w:cs="Times New Roman"/>
          <w:b w:val="0"/>
          <w:bCs w:val="0"/>
          <w:i w:val="0"/>
          <w:iCs w:val="0"/>
          <w:caps w:val="0"/>
          <w:color w:val="auto"/>
          <w:spacing w:val="0"/>
          <w:sz w:val="26"/>
          <w:szCs w:val="26"/>
          <w:u w:val="none"/>
          <w:shd w:val="clear" w:fill="FFFFFF"/>
        </w:rPr>
        <w:fldChar w:fldCharType="end"/>
      </w:r>
      <w:r>
        <w:rPr>
          <w:rFonts w:hint="default" w:ascii="Times New Roman" w:hAnsi="Times New Roman" w:eastAsia="serif" w:cs="Times New Roman"/>
          <w:b w:val="0"/>
          <w:bCs w:val="0"/>
          <w:i w:val="0"/>
          <w:iCs w:val="0"/>
          <w:caps w:val="0"/>
          <w:color w:val="auto"/>
          <w:spacing w:val="0"/>
          <w:sz w:val="26"/>
          <w:szCs w:val="26"/>
          <w:shd w:val="clear" w:fill="FFFFFF"/>
        </w:rPr>
        <w:t> Федерального закона от 29 декабря 2012 г. N 273-ФЗ "Об образовании в Российской Федерации" (далее - Федеральный закон об образовании), </w:t>
      </w:r>
      <w:r>
        <w:rPr>
          <w:rFonts w:hint="default" w:ascii="Times New Roman" w:hAnsi="Times New Roman" w:eastAsia="serif" w:cs="Times New Roman"/>
          <w:b w:val="0"/>
          <w:bCs w:val="0"/>
          <w:i w:val="0"/>
          <w:iCs w:val="0"/>
          <w:caps w:val="0"/>
          <w:color w:val="auto"/>
          <w:spacing w:val="0"/>
          <w:sz w:val="26"/>
          <w:szCs w:val="26"/>
          <w:u w:val="none"/>
          <w:shd w:val="clear" w:fill="FFFFFF"/>
        </w:rPr>
        <w:fldChar w:fldCharType="begin"/>
      </w:r>
      <w:r>
        <w:rPr>
          <w:rFonts w:hint="default" w:ascii="Times New Roman" w:hAnsi="Times New Roman" w:eastAsia="serif" w:cs="Times New Roman"/>
          <w:b w:val="0"/>
          <w:bCs w:val="0"/>
          <w:i w:val="0"/>
          <w:iCs w:val="0"/>
          <w:caps w:val="0"/>
          <w:color w:val="auto"/>
          <w:spacing w:val="0"/>
          <w:sz w:val="26"/>
          <w:szCs w:val="26"/>
          <w:u w:val="none"/>
          <w:shd w:val="clear" w:fill="FFFFFF"/>
        </w:rPr>
        <w:instrText xml:space="preserve"> HYPERLINK "https://demo.garant.ru/" \l "/document/70494178/entry/1002" </w:instrText>
      </w:r>
      <w:r>
        <w:rPr>
          <w:rFonts w:hint="default" w:ascii="Times New Roman" w:hAnsi="Times New Roman" w:eastAsia="serif" w:cs="Times New Roman"/>
          <w:b w:val="0"/>
          <w:bCs w:val="0"/>
          <w:i w:val="0"/>
          <w:iCs w:val="0"/>
          <w:caps w:val="0"/>
          <w:color w:val="auto"/>
          <w:spacing w:val="0"/>
          <w:sz w:val="26"/>
          <w:szCs w:val="26"/>
          <w:u w:val="none"/>
          <w:shd w:val="clear" w:fill="FFFFFF"/>
        </w:rPr>
        <w:fldChar w:fldCharType="separate"/>
      </w:r>
      <w:r>
        <w:rPr>
          <w:rStyle w:val="10"/>
          <w:rFonts w:hint="default" w:ascii="Times New Roman" w:hAnsi="Times New Roman" w:eastAsia="serif" w:cs="Times New Roman"/>
          <w:b w:val="0"/>
          <w:bCs w:val="0"/>
          <w:i w:val="0"/>
          <w:iCs w:val="0"/>
          <w:caps w:val="0"/>
          <w:color w:val="auto"/>
          <w:spacing w:val="0"/>
          <w:sz w:val="26"/>
          <w:szCs w:val="26"/>
          <w:u w:val="none"/>
          <w:shd w:val="clear" w:fill="FFFFFF"/>
        </w:rPr>
        <w:t>пунктом 2</w:t>
      </w:r>
      <w:r>
        <w:rPr>
          <w:rFonts w:hint="default" w:ascii="Times New Roman" w:hAnsi="Times New Roman" w:eastAsia="serif" w:cs="Times New Roman"/>
          <w:b w:val="0"/>
          <w:bCs w:val="0"/>
          <w:i w:val="0"/>
          <w:iCs w:val="0"/>
          <w:caps w:val="0"/>
          <w:color w:val="auto"/>
          <w:spacing w:val="0"/>
          <w:sz w:val="26"/>
          <w:szCs w:val="26"/>
          <w:u w:val="none"/>
          <w:shd w:val="clear" w:fill="FFFFFF"/>
        </w:rPr>
        <w:fldChar w:fldCharType="end"/>
      </w:r>
      <w:r>
        <w:rPr>
          <w:rFonts w:hint="default" w:ascii="Times New Roman" w:hAnsi="Times New Roman" w:eastAsia="serif" w:cs="Times New Roman"/>
          <w:b w:val="0"/>
          <w:bCs w:val="0"/>
          <w:i w:val="0"/>
          <w:iCs w:val="0"/>
          <w:caps w:val="0"/>
          <w:color w:val="auto"/>
          <w:spacing w:val="0"/>
          <w:sz w:val="26"/>
          <w:szCs w:val="26"/>
          <w:shd w:val="clear" w:fill="FFFFFF"/>
        </w:rPr>
        <w:t> Правил разработки примерных программ профессионального обучения водителей транспортных средств соответствующих категорий и подкатегорий,</w:t>
      </w:r>
      <w:r>
        <w:rPr>
          <w:rFonts w:hint="default" w:ascii="Times New Roman" w:hAnsi="Times New Roman" w:eastAsia="serif" w:cs="Times New Roman"/>
          <w:b w:val="0"/>
          <w:bCs w:val="0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 xml:space="preserve"> </w:t>
      </w:r>
      <w:r>
        <w:rPr>
          <w:rFonts w:hint="default" w:ascii="Times New Roman" w:hAnsi="Times New Roman" w:eastAsia="serif" w:cs="Times New Roman"/>
          <w:b w:val="0"/>
          <w:bCs w:val="0"/>
          <w:i w:val="0"/>
          <w:iCs w:val="0"/>
          <w:caps w:val="0"/>
          <w:color w:val="auto"/>
          <w:spacing w:val="0"/>
          <w:sz w:val="26"/>
          <w:szCs w:val="26"/>
          <w:shd w:val="clear" w:fill="FFFFFF"/>
        </w:rPr>
        <w:t>утвержденных </w:t>
      </w:r>
      <w:r>
        <w:rPr>
          <w:rFonts w:hint="default" w:ascii="Times New Roman" w:hAnsi="Times New Roman" w:eastAsia="serif" w:cs="Times New Roman"/>
          <w:b w:val="0"/>
          <w:bCs w:val="0"/>
          <w:i w:val="0"/>
          <w:iCs w:val="0"/>
          <w:caps w:val="0"/>
          <w:color w:val="auto"/>
          <w:spacing w:val="0"/>
          <w:sz w:val="26"/>
          <w:szCs w:val="26"/>
          <w:u w:val="none"/>
          <w:shd w:val="clear" w:fill="FFFFFF"/>
        </w:rPr>
        <w:fldChar w:fldCharType="begin"/>
      </w:r>
      <w:r>
        <w:rPr>
          <w:rFonts w:hint="default" w:ascii="Times New Roman" w:hAnsi="Times New Roman" w:eastAsia="serif" w:cs="Times New Roman"/>
          <w:b w:val="0"/>
          <w:bCs w:val="0"/>
          <w:i w:val="0"/>
          <w:iCs w:val="0"/>
          <w:caps w:val="0"/>
          <w:color w:val="auto"/>
          <w:spacing w:val="0"/>
          <w:sz w:val="26"/>
          <w:szCs w:val="26"/>
          <w:u w:val="none"/>
          <w:shd w:val="clear" w:fill="FFFFFF"/>
        </w:rPr>
        <w:instrText xml:space="preserve"> HYPERLINK "https://demo.garant.ru/" \l "/document/70494178/entry/0" </w:instrText>
      </w:r>
      <w:r>
        <w:rPr>
          <w:rFonts w:hint="default" w:ascii="Times New Roman" w:hAnsi="Times New Roman" w:eastAsia="serif" w:cs="Times New Roman"/>
          <w:b w:val="0"/>
          <w:bCs w:val="0"/>
          <w:i w:val="0"/>
          <w:iCs w:val="0"/>
          <w:caps w:val="0"/>
          <w:color w:val="auto"/>
          <w:spacing w:val="0"/>
          <w:sz w:val="26"/>
          <w:szCs w:val="26"/>
          <w:u w:val="none"/>
          <w:shd w:val="clear" w:fill="FFFFFF"/>
        </w:rPr>
        <w:fldChar w:fldCharType="separate"/>
      </w:r>
      <w:r>
        <w:rPr>
          <w:rStyle w:val="10"/>
          <w:rFonts w:hint="default" w:ascii="Times New Roman" w:hAnsi="Times New Roman" w:eastAsia="serif" w:cs="Times New Roman"/>
          <w:b w:val="0"/>
          <w:bCs w:val="0"/>
          <w:i w:val="0"/>
          <w:iCs w:val="0"/>
          <w:caps w:val="0"/>
          <w:color w:val="auto"/>
          <w:spacing w:val="0"/>
          <w:sz w:val="26"/>
          <w:szCs w:val="26"/>
          <w:u w:val="none"/>
          <w:shd w:val="clear" w:fill="FFFFFF"/>
        </w:rPr>
        <w:t>постановлением</w:t>
      </w:r>
      <w:r>
        <w:rPr>
          <w:rFonts w:hint="default" w:ascii="Times New Roman" w:hAnsi="Times New Roman" w:eastAsia="serif" w:cs="Times New Roman"/>
          <w:b w:val="0"/>
          <w:bCs w:val="0"/>
          <w:i w:val="0"/>
          <w:iCs w:val="0"/>
          <w:caps w:val="0"/>
          <w:color w:val="auto"/>
          <w:spacing w:val="0"/>
          <w:sz w:val="26"/>
          <w:szCs w:val="26"/>
          <w:u w:val="none"/>
          <w:shd w:val="clear" w:fill="FFFFFF"/>
        </w:rPr>
        <w:fldChar w:fldCharType="end"/>
      </w:r>
      <w:r>
        <w:rPr>
          <w:rFonts w:hint="default" w:ascii="Times New Roman" w:hAnsi="Times New Roman" w:eastAsia="serif" w:cs="Times New Roman"/>
          <w:b w:val="0"/>
          <w:bCs w:val="0"/>
          <w:i w:val="0"/>
          <w:iCs w:val="0"/>
          <w:caps w:val="0"/>
          <w:color w:val="auto"/>
          <w:spacing w:val="0"/>
          <w:sz w:val="26"/>
          <w:szCs w:val="26"/>
          <w:shd w:val="clear" w:fill="FFFFFF"/>
        </w:rPr>
        <w:t> Правительства Российской Федерации от 1 ноября 2013 г. N 980, </w:t>
      </w:r>
      <w:r>
        <w:rPr>
          <w:rFonts w:hint="default" w:ascii="Times New Roman" w:hAnsi="Times New Roman" w:eastAsia="serif" w:cs="Times New Roman"/>
          <w:b w:val="0"/>
          <w:bCs w:val="0"/>
          <w:i w:val="0"/>
          <w:iCs w:val="0"/>
          <w:caps w:val="0"/>
          <w:color w:val="auto"/>
          <w:spacing w:val="0"/>
          <w:sz w:val="26"/>
          <w:szCs w:val="26"/>
          <w:u w:val="none"/>
          <w:shd w:val="clear" w:fill="FFFFFF"/>
        </w:rPr>
        <w:fldChar w:fldCharType="begin"/>
      </w:r>
      <w:r>
        <w:rPr>
          <w:rFonts w:hint="default" w:ascii="Times New Roman" w:hAnsi="Times New Roman" w:eastAsia="serif" w:cs="Times New Roman"/>
          <w:b w:val="0"/>
          <w:bCs w:val="0"/>
          <w:i w:val="0"/>
          <w:iCs w:val="0"/>
          <w:caps w:val="0"/>
          <w:color w:val="auto"/>
          <w:spacing w:val="0"/>
          <w:sz w:val="26"/>
          <w:szCs w:val="26"/>
          <w:u w:val="none"/>
          <w:shd w:val="clear" w:fill="FFFFFF"/>
        </w:rPr>
        <w:instrText xml:space="preserve"> HYPERLINK "https://demo.garant.ru/" \l "/document/74938765/entry/1000" </w:instrText>
      </w:r>
      <w:r>
        <w:rPr>
          <w:rFonts w:hint="default" w:ascii="Times New Roman" w:hAnsi="Times New Roman" w:eastAsia="serif" w:cs="Times New Roman"/>
          <w:b w:val="0"/>
          <w:bCs w:val="0"/>
          <w:i w:val="0"/>
          <w:iCs w:val="0"/>
          <w:caps w:val="0"/>
          <w:color w:val="auto"/>
          <w:spacing w:val="0"/>
          <w:sz w:val="26"/>
          <w:szCs w:val="26"/>
          <w:u w:val="none"/>
          <w:shd w:val="clear" w:fill="FFFFFF"/>
        </w:rPr>
        <w:fldChar w:fldCharType="separate"/>
      </w:r>
      <w:r>
        <w:rPr>
          <w:rStyle w:val="10"/>
          <w:rFonts w:hint="default" w:ascii="Times New Roman" w:hAnsi="Times New Roman" w:eastAsia="serif" w:cs="Times New Roman"/>
          <w:b w:val="0"/>
          <w:bCs w:val="0"/>
          <w:i w:val="0"/>
          <w:iCs w:val="0"/>
          <w:caps w:val="0"/>
          <w:color w:val="auto"/>
          <w:spacing w:val="0"/>
          <w:sz w:val="26"/>
          <w:szCs w:val="26"/>
          <w:u w:val="none"/>
          <w:shd w:val="clear" w:fill="FFFFFF"/>
        </w:rPr>
        <w:t>профессиональными и квалификационными требованиями</w:t>
      </w:r>
      <w:r>
        <w:rPr>
          <w:rFonts w:hint="default" w:ascii="Times New Roman" w:hAnsi="Times New Roman" w:eastAsia="serif" w:cs="Times New Roman"/>
          <w:b w:val="0"/>
          <w:bCs w:val="0"/>
          <w:i w:val="0"/>
          <w:iCs w:val="0"/>
          <w:caps w:val="0"/>
          <w:color w:val="auto"/>
          <w:spacing w:val="0"/>
          <w:sz w:val="26"/>
          <w:szCs w:val="26"/>
          <w:u w:val="none"/>
          <w:shd w:val="clear" w:fill="FFFFFF"/>
        </w:rPr>
        <w:fldChar w:fldCharType="end"/>
      </w:r>
      <w:r>
        <w:rPr>
          <w:rFonts w:hint="default" w:ascii="Times New Roman" w:hAnsi="Times New Roman" w:eastAsia="serif" w:cs="Times New Roman"/>
          <w:b w:val="0"/>
          <w:bCs w:val="0"/>
          <w:i w:val="0"/>
          <w:iCs w:val="0"/>
          <w:caps w:val="0"/>
          <w:color w:val="auto"/>
          <w:spacing w:val="0"/>
          <w:sz w:val="26"/>
          <w:szCs w:val="26"/>
          <w:shd w:val="clear" w:fill="FFFFFF"/>
        </w:rPr>
        <w:t>, предъявляемыми при осуществлении перевозок к работникам юридических лиц и индивидуальных предпринимателей, указанными в абзаце первом пункта 2 статьи 20 Федерального закона "О безопасности дорожного движения", утвержденными </w:t>
      </w:r>
      <w:r>
        <w:rPr>
          <w:rFonts w:hint="default" w:ascii="Times New Roman" w:hAnsi="Times New Roman" w:eastAsia="serif" w:cs="Times New Roman"/>
          <w:b w:val="0"/>
          <w:bCs w:val="0"/>
          <w:i w:val="0"/>
          <w:iCs w:val="0"/>
          <w:caps w:val="0"/>
          <w:color w:val="auto"/>
          <w:spacing w:val="0"/>
          <w:sz w:val="26"/>
          <w:szCs w:val="26"/>
          <w:u w:val="none"/>
          <w:shd w:val="clear" w:fill="FFFFFF"/>
        </w:rPr>
        <w:fldChar w:fldCharType="begin"/>
      </w:r>
      <w:r>
        <w:rPr>
          <w:rFonts w:hint="default" w:ascii="Times New Roman" w:hAnsi="Times New Roman" w:eastAsia="serif" w:cs="Times New Roman"/>
          <w:b w:val="0"/>
          <w:bCs w:val="0"/>
          <w:i w:val="0"/>
          <w:iCs w:val="0"/>
          <w:caps w:val="0"/>
          <w:color w:val="auto"/>
          <w:spacing w:val="0"/>
          <w:sz w:val="26"/>
          <w:szCs w:val="26"/>
          <w:u w:val="none"/>
          <w:shd w:val="clear" w:fill="FFFFFF"/>
        </w:rPr>
        <w:instrText xml:space="preserve"> HYPERLINK "https://demo.garant.ru/" \l "/document/74938765/entry/0" </w:instrText>
      </w:r>
      <w:r>
        <w:rPr>
          <w:rFonts w:hint="default" w:ascii="Times New Roman" w:hAnsi="Times New Roman" w:eastAsia="serif" w:cs="Times New Roman"/>
          <w:b w:val="0"/>
          <w:bCs w:val="0"/>
          <w:i w:val="0"/>
          <w:iCs w:val="0"/>
          <w:caps w:val="0"/>
          <w:color w:val="auto"/>
          <w:spacing w:val="0"/>
          <w:sz w:val="26"/>
          <w:szCs w:val="26"/>
          <w:u w:val="none"/>
          <w:shd w:val="clear" w:fill="FFFFFF"/>
        </w:rPr>
        <w:fldChar w:fldCharType="separate"/>
      </w:r>
      <w:r>
        <w:rPr>
          <w:rStyle w:val="10"/>
          <w:rFonts w:hint="default" w:ascii="Times New Roman" w:hAnsi="Times New Roman" w:eastAsia="serif" w:cs="Times New Roman"/>
          <w:b w:val="0"/>
          <w:bCs w:val="0"/>
          <w:i w:val="0"/>
          <w:iCs w:val="0"/>
          <w:caps w:val="0"/>
          <w:color w:val="auto"/>
          <w:spacing w:val="0"/>
          <w:sz w:val="26"/>
          <w:szCs w:val="26"/>
          <w:u w:val="none"/>
          <w:shd w:val="clear" w:fill="FFFFFF"/>
        </w:rPr>
        <w:t>приказом</w:t>
      </w:r>
      <w:r>
        <w:rPr>
          <w:rFonts w:hint="default" w:ascii="Times New Roman" w:hAnsi="Times New Roman" w:eastAsia="serif" w:cs="Times New Roman"/>
          <w:b w:val="0"/>
          <w:bCs w:val="0"/>
          <w:i w:val="0"/>
          <w:iCs w:val="0"/>
          <w:caps w:val="0"/>
          <w:color w:val="auto"/>
          <w:spacing w:val="0"/>
          <w:sz w:val="26"/>
          <w:szCs w:val="26"/>
          <w:u w:val="none"/>
          <w:shd w:val="clear" w:fill="FFFFFF"/>
        </w:rPr>
        <w:fldChar w:fldCharType="end"/>
      </w:r>
      <w:r>
        <w:rPr>
          <w:rFonts w:hint="default" w:ascii="Times New Roman" w:hAnsi="Times New Roman" w:eastAsia="serif" w:cs="Times New Roman"/>
          <w:b w:val="0"/>
          <w:bCs w:val="0"/>
          <w:i w:val="0"/>
          <w:iCs w:val="0"/>
          <w:caps w:val="0"/>
          <w:color w:val="auto"/>
          <w:spacing w:val="0"/>
          <w:sz w:val="26"/>
          <w:szCs w:val="26"/>
          <w:shd w:val="clear" w:fill="FFFFFF"/>
        </w:rPr>
        <w:t> Министерства транспорта Российской Федерации от 31 июля 2020 г. N 282 (зарегистрирован Министерством юстиции Российской Федерации 23 ноября 2020 г., регистрационный N 61070), действующим до 1 января 2027 г., </w:t>
      </w:r>
      <w:r>
        <w:rPr>
          <w:rFonts w:hint="default" w:ascii="Times New Roman" w:hAnsi="Times New Roman" w:eastAsia="serif" w:cs="Times New Roman"/>
          <w:b w:val="0"/>
          <w:bCs w:val="0"/>
          <w:i w:val="0"/>
          <w:iCs w:val="0"/>
          <w:caps w:val="0"/>
          <w:color w:val="auto"/>
          <w:spacing w:val="0"/>
          <w:sz w:val="26"/>
          <w:szCs w:val="26"/>
          <w:u w:val="none"/>
          <w:shd w:val="clear" w:fill="FFFFFF"/>
        </w:rPr>
        <w:fldChar w:fldCharType="begin"/>
      </w:r>
      <w:r>
        <w:rPr>
          <w:rFonts w:hint="default" w:ascii="Times New Roman" w:hAnsi="Times New Roman" w:eastAsia="serif" w:cs="Times New Roman"/>
          <w:b w:val="0"/>
          <w:bCs w:val="0"/>
          <w:i w:val="0"/>
          <w:iCs w:val="0"/>
          <w:caps w:val="0"/>
          <w:color w:val="auto"/>
          <w:spacing w:val="0"/>
          <w:sz w:val="26"/>
          <w:szCs w:val="26"/>
          <w:u w:val="none"/>
          <w:shd w:val="clear" w:fill="FFFFFF"/>
        </w:rPr>
        <w:instrText xml:space="preserve"> HYPERLINK "https://demo.garant.ru/" \l "/document/74626872/entry/1000" </w:instrText>
      </w:r>
      <w:r>
        <w:rPr>
          <w:rFonts w:hint="default" w:ascii="Times New Roman" w:hAnsi="Times New Roman" w:eastAsia="serif" w:cs="Times New Roman"/>
          <w:b w:val="0"/>
          <w:bCs w:val="0"/>
          <w:i w:val="0"/>
          <w:iCs w:val="0"/>
          <w:caps w:val="0"/>
          <w:color w:val="auto"/>
          <w:spacing w:val="0"/>
          <w:sz w:val="26"/>
          <w:szCs w:val="26"/>
          <w:u w:val="none"/>
          <w:shd w:val="clear" w:fill="FFFFFF"/>
        </w:rPr>
        <w:fldChar w:fldCharType="separate"/>
      </w:r>
      <w:r>
        <w:rPr>
          <w:rStyle w:val="10"/>
          <w:rFonts w:hint="default" w:ascii="Times New Roman" w:hAnsi="Times New Roman" w:eastAsia="serif" w:cs="Times New Roman"/>
          <w:b w:val="0"/>
          <w:bCs w:val="0"/>
          <w:i w:val="0"/>
          <w:iCs w:val="0"/>
          <w:caps w:val="0"/>
          <w:color w:val="auto"/>
          <w:spacing w:val="0"/>
          <w:sz w:val="26"/>
          <w:szCs w:val="26"/>
          <w:u w:val="none"/>
          <w:shd w:val="clear" w:fill="FFFFFF"/>
        </w:rPr>
        <w:t>Порядком</w:t>
      </w:r>
      <w:r>
        <w:rPr>
          <w:rFonts w:hint="default" w:ascii="Times New Roman" w:hAnsi="Times New Roman" w:eastAsia="serif" w:cs="Times New Roman"/>
          <w:b w:val="0"/>
          <w:bCs w:val="0"/>
          <w:i w:val="0"/>
          <w:iCs w:val="0"/>
          <w:caps w:val="0"/>
          <w:color w:val="auto"/>
          <w:spacing w:val="0"/>
          <w:sz w:val="26"/>
          <w:szCs w:val="26"/>
          <w:u w:val="none"/>
          <w:shd w:val="clear" w:fill="FFFFFF"/>
        </w:rPr>
        <w:fldChar w:fldCharType="end"/>
      </w:r>
      <w:r>
        <w:rPr>
          <w:rFonts w:hint="default" w:ascii="Times New Roman" w:hAnsi="Times New Roman" w:eastAsia="serif" w:cs="Times New Roman"/>
          <w:b w:val="0"/>
          <w:bCs w:val="0"/>
          <w:i w:val="0"/>
          <w:iCs w:val="0"/>
          <w:caps w:val="0"/>
          <w:color w:val="auto"/>
          <w:spacing w:val="0"/>
          <w:sz w:val="26"/>
          <w:szCs w:val="26"/>
          <w:shd w:val="clear" w:fill="FFFFFF"/>
        </w:rPr>
        <w:t> организации и осуществления образовательной деятельности по основным программам профессионального обучения, утвержденным </w:t>
      </w:r>
      <w:r>
        <w:rPr>
          <w:rFonts w:hint="default" w:ascii="Times New Roman" w:hAnsi="Times New Roman" w:eastAsia="serif" w:cs="Times New Roman"/>
          <w:b w:val="0"/>
          <w:bCs w:val="0"/>
          <w:i w:val="0"/>
          <w:iCs w:val="0"/>
          <w:caps w:val="0"/>
          <w:color w:val="auto"/>
          <w:spacing w:val="0"/>
          <w:sz w:val="26"/>
          <w:szCs w:val="26"/>
          <w:u w:val="none"/>
          <w:shd w:val="clear" w:fill="FFFFFF"/>
        </w:rPr>
        <w:fldChar w:fldCharType="begin"/>
      </w:r>
      <w:r>
        <w:rPr>
          <w:rFonts w:hint="default" w:ascii="Times New Roman" w:hAnsi="Times New Roman" w:eastAsia="serif" w:cs="Times New Roman"/>
          <w:b w:val="0"/>
          <w:bCs w:val="0"/>
          <w:i w:val="0"/>
          <w:iCs w:val="0"/>
          <w:caps w:val="0"/>
          <w:color w:val="auto"/>
          <w:spacing w:val="0"/>
          <w:sz w:val="26"/>
          <w:szCs w:val="26"/>
          <w:u w:val="none"/>
          <w:shd w:val="clear" w:fill="FFFFFF"/>
        </w:rPr>
        <w:instrText xml:space="preserve"> HYPERLINK "https://demo.garant.ru/" \l "/document/74626872/entry/0" </w:instrText>
      </w:r>
      <w:r>
        <w:rPr>
          <w:rFonts w:hint="default" w:ascii="Times New Roman" w:hAnsi="Times New Roman" w:eastAsia="serif" w:cs="Times New Roman"/>
          <w:b w:val="0"/>
          <w:bCs w:val="0"/>
          <w:i w:val="0"/>
          <w:iCs w:val="0"/>
          <w:caps w:val="0"/>
          <w:color w:val="auto"/>
          <w:spacing w:val="0"/>
          <w:sz w:val="26"/>
          <w:szCs w:val="26"/>
          <w:u w:val="none"/>
          <w:shd w:val="clear" w:fill="FFFFFF"/>
        </w:rPr>
        <w:fldChar w:fldCharType="separate"/>
      </w:r>
      <w:r>
        <w:rPr>
          <w:rStyle w:val="10"/>
          <w:rFonts w:hint="default" w:ascii="Times New Roman" w:hAnsi="Times New Roman" w:eastAsia="serif" w:cs="Times New Roman"/>
          <w:b w:val="0"/>
          <w:bCs w:val="0"/>
          <w:i w:val="0"/>
          <w:iCs w:val="0"/>
          <w:caps w:val="0"/>
          <w:color w:val="auto"/>
          <w:spacing w:val="0"/>
          <w:sz w:val="26"/>
          <w:szCs w:val="26"/>
          <w:u w:val="none"/>
          <w:shd w:val="clear" w:fill="FFFFFF"/>
        </w:rPr>
        <w:t>приказом</w:t>
      </w:r>
      <w:r>
        <w:rPr>
          <w:rFonts w:hint="default" w:ascii="Times New Roman" w:hAnsi="Times New Roman" w:eastAsia="serif" w:cs="Times New Roman"/>
          <w:b w:val="0"/>
          <w:bCs w:val="0"/>
          <w:i w:val="0"/>
          <w:iCs w:val="0"/>
          <w:caps w:val="0"/>
          <w:color w:val="auto"/>
          <w:spacing w:val="0"/>
          <w:sz w:val="26"/>
          <w:szCs w:val="26"/>
          <w:u w:val="none"/>
          <w:shd w:val="clear" w:fill="FFFFFF"/>
        </w:rPr>
        <w:fldChar w:fldCharType="end"/>
      </w:r>
      <w:r>
        <w:rPr>
          <w:rFonts w:hint="default" w:ascii="Times New Roman" w:hAnsi="Times New Roman" w:eastAsia="serif" w:cs="Times New Roman"/>
          <w:b w:val="0"/>
          <w:bCs w:val="0"/>
          <w:i w:val="0"/>
          <w:iCs w:val="0"/>
          <w:caps w:val="0"/>
          <w:color w:val="auto"/>
          <w:spacing w:val="0"/>
          <w:sz w:val="26"/>
          <w:szCs w:val="26"/>
          <w:shd w:val="clear" w:fill="FFFFFF"/>
        </w:rPr>
        <w:t> Министерства просвещения Российской Федерации от 26 августа 2020 г. N 438 (зарегистрирован Министерством юстиции Российской Федерации 11 сентября 2020 г., регистрационный N 59784), </w:t>
      </w:r>
      <w:r>
        <w:rPr>
          <w:rFonts w:hint="default" w:ascii="Times New Roman" w:hAnsi="Times New Roman" w:eastAsia="serif" w:cs="Times New Roman"/>
          <w:b w:val="0"/>
          <w:bCs w:val="0"/>
          <w:i w:val="0"/>
          <w:iCs w:val="0"/>
          <w:caps w:val="0"/>
          <w:color w:val="auto"/>
          <w:spacing w:val="0"/>
          <w:sz w:val="26"/>
          <w:szCs w:val="26"/>
          <w:u w:val="none"/>
          <w:shd w:val="clear" w:fill="FFFFFF"/>
        </w:rPr>
        <w:fldChar w:fldCharType="begin"/>
      </w:r>
      <w:r>
        <w:rPr>
          <w:rFonts w:hint="default" w:ascii="Times New Roman" w:hAnsi="Times New Roman" w:eastAsia="serif" w:cs="Times New Roman"/>
          <w:b w:val="0"/>
          <w:bCs w:val="0"/>
          <w:i w:val="0"/>
          <w:iCs w:val="0"/>
          <w:caps w:val="0"/>
          <w:color w:val="auto"/>
          <w:spacing w:val="0"/>
          <w:sz w:val="26"/>
          <w:szCs w:val="26"/>
          <w:u w:val="none"/>
          <w:shd w:val="clear" w:fill="FFFFFF"/>
        </w:rPr>
        <w:instrText xml:space="preserve"> HYPERLINK "https://demo.garant.ru/" \l "/document/409112510/entry/1000" </w:instrText>
      </w:r>
      <w:r>
        <w:rPr>
          <w:rFonts w:hint="default" w:ascii="Times New Roman" w:hAnsi="Times New Roman" w:eastAsia="serif" w:cs="Times New Roman"/>
          <w:b w:val="0"/>
          <w:bCs w:val="0"/>
          <w:i w:val="0"/>
          <w:iCs w:val="0"/>
          <w:caps w:val="0"/>
          <w:color w:val="auto"/>
          <w:spacing w:val="0"/>
          <w:sz w:val="26"/>
          <w:szCs w:val="26"/>
          <w:u w:val="none"/>
          <w:shd w:val="clear" w:fill="FFFFFF"/>
        </w:rPr>
        <w:fldChar w:fldCharType="separate"/>
      </w:r>
      <w:r>
        <w:rPr>
          <w:rStyle w:val="10"/>
          <w:rFonts w:hint="default" w:ascii="Times New Roman" w:hAnsi="Times New Roman" w:eastAsia="serif" w:cs="Times New Roman"/>
          <w:b w:val="0"/>
          <w:bCs w:val="0"/>
          <w:i w:val="0"/>
          <w:iCs w:val="0"/>
          <w:caps w:val="0"/>
          <w:color w:val="auto"/>
          <w:spacing w:val="0"/>
          <w:sz w:val="26"/>
          <w:szCs w:val="26"/>
          <w:u w:val="none"/>
          <w:shd w:val="clear" w:fill="FFFFFF"/>
        </w:rPr>
        <w:t>Порядком</w:t>
      </w:r>
      <w:r>
        <w:rPr>
          <w:rFonts w:hint="default" w:ascii="Times New Roman" w:hAnsi="Times New Roman" w:eastAsia="serif" w:cs="Times New Roman"/>
          <w:b w:val="0"/>
          <w:bCs w:val="0"/>
          <w:i w:val="0"/>
          <w:iCs w:val="0"/>
          <w:caps w:val="0"/>
          <w:color w:val="auto"/>
          <w:spacing w:val="0"/>
          <w:sz w:val="26"/>
          <w:szCs w:val="26"/>
          <w:u w:val="none"/>
          <w:shd w:val="clear" w:fill="FFFFFF"/>
        </w:rPr>
        <w:fldChar w:fldCharType="end"/>
      </w:r>
      <w:r>
        <w:rPr>
          <w:rFonts w:hint="default" w:ascii="Times New Roman" w:hAnsi="Times New Roman" w:eastAsia="serif" w:cs="Times New Roman"/>
          <w:b w:val="0"/>
          <w:bCs w:val="0"/>
          <w:i w:val="0"/>
          <w:iCs w:val="0"/>
          <w:caps w:val="0"/>
          <w:color w:val="auto"/>
          <w:spacing w:val="0"/>
          <w:sz w:val="26"/>
          <w:szCs w:val="26"/>
          <w:shd w:val="clear" w:fill="FFFFFF"/>
        </w:rPr>
        <w:t> оказания первой помощи, утвержденным </w:t>
      </w:r>
      <w:r>
        <w:rPr>
          <w:rFonts w:hint="default" w:ascii="Times New Roman" w:hAnsi="Times New Roman" w:eastAsia="serif" w:cs="Times New Roman"/>
          <w:b w:val="0"/>
          <w:bCs w:val="0"/>
          <w:i w:val="0"/>
          <w:iCs w:val="0"/>
          <w:caps w:val="0"/>
          <w:color w:val="auto"/>
          <w:spacing w:val="0"/>
          <w:sz w:val="26"/>
          <w:szCs w:val="26"/>
          <w:u w:val="none"/>
          <w:shd w:val="clear" w:fill="FFFFFF"/>
        </w:rPr>
        <w:fldChar w:fldCharType="begin"/>
      </w:r>
      <w:r>
        <w:rPr>
          <w:rFonts w:hint="default" w:ascii="Times New Roman" w:hAnsi="Times New Roman" w:eastAsia="serif" w:cs="Times New Roman"/>
          <w:b w:val="0"/>
          <w:bCs w:val="0"/>
          <w:i w:val="0"/>
          <w:iCs w:val="0"/>
          <w:caps w:val="0"/>
          <w:color w:val="auto"/>
          <w:spacing w:val="0"/>
          <w:sz w:val="26"/>
          <w:szCs w:val="26"/>
          <w:u w:val="none"/>
          <w:shd w:val="clear" w:fill="FFFFFF"/>
        </w:rPr>
        <w:instrText xml:space="preserve"> HYPERLINK "https://demo.garant.ru/" \l "/document/409112510/entry/0" </w:instrText>
      </w:r>
      <w:r>
        <w:rPr>
          <w:rFonts w:hint="default" w:ascii="Times New Roman" w:hAnsi="Times New Roman" w:eastAsia="serif" w:cs="Times New Roman"/>
          <w:b w:val="0"/>
          <w:bCs w:val="0"/>
          <w:i w:val="0"/>
          <w:iCs w:val="0"/>
          <w:caps w:val="0"/>
          <w:color w:val="auto"/>
          <w:spacing w:val="0"/>
          <w:sz w:val="26"/>
          <w:szCs w:val="26"/>
          <w:u w:val="none"/>
          <w:shd w:val="clear" w:fill="FFFFFF"/>
        </w:rPr>
        <w:fldChar w:fldCharType="separate"/>
      </w:r>
      <w:r>
        <w:rPr>
          <w:rStyle w:val="10"/>
          <w:rFonts w:hint="default" w:ascii="Times New Roman" w:hAnsi="Times New Roman" w:eastAsia="serif" w:cs="Times New Roman"/>
          <w:b w:val="0"/>
          <w:bCs w:val="0"/>
          <w:i w:val="0"/>
          <w:iCs w:val="0"/>
          <w:caps w:val="0"/>
          <w:color w:val="auto"/>
          <w:spacing w:val="0"/>
          <w:sz w:val="26"/>
          <w:szCs w:val="26"/>
          <w:u w:val="none"/>
          <w:shd w:val="clear" w:fill="FFFFFF"/>
        </w:rPr>
        <w:t>приказом</w:t>
      </w:r>
      <w:r>
        <w:rPr>
          <w:rFonts w:hint="default" w:ascii="Times New Roman" w:hAnsi="Times New Roman" w:eastAsia="serif" w:cs="Times New Roman"/>
          <w:b w:val="0"/>
          <w:bCs w:val="0"/>
          <w:i w:val="0"/>
          <w:iCs w:val="0"/>
          <w:caps w:val="0"/>
          <w:color w:val="auto"/>
          <w:spacing w:val="0"/>
          <w:sz w:val="26"/>
          <w:szCs w:val="26"/>
          <w:u w:val="none"/>
          <w:shd w:val="clear" w:fill="FFFFFF"/>
        </w:rPr>
        <w:fldChar w:fldCharType="end"/>
      </w:r>
      <w:r>
        <w:rPr>
          <w:rFonts w:hint="default" w:ascii="Times New Roman" w:hAnsi="Times New Roman" w:eastAsia="serif" w:cs="Times New Roman"/>
          <w:b w:val="0"/>
          <w:bCs w:val="0"/>
          <w:i w:val="0"/>
          <w:iCs w:val="0"/>
          <w:caps w:val="0"/>
          <w:color w:val="auto"/>
          <w:spacing w:val="0"/>
          <w:sz w:val="26"/>
          <w:szCs w:val="26"/>
          <w:shd w:val="clear" w:fill="FFFFFF"/>
        </w:rPr>
        <w:t> Министерства здравоохранения Российской Федерации от 3 мая 2024 г. N 220н (зарегистрирован Министерством юстиции Российской Федерации 31 мая 2024 г., регистрационный N 78363).</w:t>
      </w:r>
      <w:r>
        <w:rPr>
          <w:rFonts w:hint="default" w:ascii="Times New Roman" w:hAnsi="Times New Roman" w:eastAsia="serif" w:cs="Times New Roman"/>
          <w:b w:val="0"/>
          <w:bCs w:val="0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 xml:space="preserve"> </w:t>
      </w:r>
      <w:r>
        <w:rPr>
          <w:rFonts w:hint="default" w:ascii="Times New Roman" w:hAnsi="Times New Roman" w:eastAsia="serif" w:cs="Times New Roman"/>
          <w:b w:val="0"/>
          <w:bCs w:val="0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b w:val="0"/>
          <w:bCs w:val="0"/>
          <w:i w:val="0"/>
          <w:iCs w:val="0"/>
          <w:caps w:val="0"/>
          <w:color w:val="auto"/>
          <w:spacing w:val="0"/>
          <w:sz w:val="26"/>
          <w:szCs w:val="26"/>
          <w:shd w:val="clear" w:fill="FFFFFF"/>
        </w:rPr>
        <w:t>Содержание Программы представлено пояснительной запиской, учебным планом, примерными рабочими программами учебных предметов, планируемыми результатами освоения Программы, условиями реализации Программы, системой оценки результатов освоения Программы, учебно-методическими материалами, обеспечивающими реализацию</w:t>
      </w:r>
      <w:r>
        <w:rPr>
          <w:rFonts w:hint="default" w:ascii="Times New Roman" w:hAnsi="Times New Roman" w:eastAsia="serif" w:cs="Times New Roman"/>
          <w:b w:val="0"/>
          <w:bCs w:val="0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 xml:space="preserve"> </w:t>
      </w:r>
      <w:r>
        <w:rPr>
          <w:rFonts w:hint="default" w:ascii="Times New Roman" w:hAnsi="Times New Roman" w:eastAsia="serif" w:cs="Times New Roman"/>
          <w:b w:val="0"/>
          <w:bCs w:val="0"/>
          <w:i w:val="0"/>
          <w:iCs w:val="0"/>
          <w:caps w:val="0"/>
          <w:color w:val="auto"/>
          <w:spacing w:val="0"/>
          <w:sz w:val="26"/>
          <w:szCs w:val="26"/>
          <w:shd w:val="clear" w:fill="FFFFFF"/>
        </w:rPr>
        <w:t>Программы.</w:t>
      </w:r>
      <w:r>
        <w:rPr>
          <w:rFonts w:hint="default" w:ascii="Times New Roman" w:hAnsi="Times New Roman" w:eastAsia="serif" w:cs="Times New Roman"/>
          <w:b w:val="0"/>
          <w:bCs w:val="0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 xml:space="preserve">                                                                                                      </w:t>
      </w:r>
      <w:r>
        <w:rPr>
          <w:rFonts w:hint="default" w:ascii="Times New Roman" w:hAnsi="Times New Roman" w:eastAsia="serif" w:cs="Times New Roman"/>
          <w:b w:val="0"/>
          <w:bCs w:val="0"/>
          <w:i w:val="0"/>
          <w:iCs w:val="0"/>
          <w:caps w:val="0"/>
          <w:color w:val="auto"/>
          <w:spacing w:val="0"/>
          <w:sz w:val="27"/>
          <w:szCs w:val="27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b w:val="0"/>
          <w:bCs w:val="0"/>
          <w:i w:val="0"/>
          <w:iCs w:val="0"/>
          <w:caps w:val="0"/>
          <w:color w:val="auto"/>
          <w:spacing w:val="0"/>
          <w:sz w:val="27"/>
          <w:szCs w:val="27"/>
          <w:shd w:val="clear" w:fill="FFFFFF"/>
          <w:lang w:val="ru-RU"/>
        </w:rPr>
        <w:t>У</w:t>
      </w:r>
      <w:r>
        <w:rPr>
          <w:rFonts w:hint="default" w:ascii="Times New Roman" w:hAnsi="Times New Roman" w:eastAsia="serif" w:cs="Times New Roman"/>
          <w:b w:val="0"/>
          <w:bCs w:val="0"/>
          <w:i w:val="0"/>
          <w:iCs w:val="0"/>
          <w:caps w:val="0"/>
          <w:color w:val="auto"/>
          <w:spacing w:val="0"/>
          <w:sz w:val="27"/>
          <w:szCs w:val="27"/>
          <w:shd w:val="clear" w:fill="FFFFFF"/>
        </w:rPr>
        <w:t>чебный план содержит перечень учебных предметов базового, специального и профессионального циклов, практической подготовки с указанием времени, отводимого на освоение учебных предметов, включая время, отводимое на теоретические и практические занятия.</w:t>
      </w:r>
      <w:r>
        <w:rPr>
          <w:rFonts w:hint="default" w:ascii="Times New Roman" w:hAnsi="Times New Roman" w:eastAsia="serif" w:cs="Times New Roman"/>
          <w:b w:val="0"/>
          <w:bCs w:val="0"/>
          <w:i w:val="0"/>
          <w:iCs w:val="0"/>
          <w:caps w:val="0"/>
          <w:color w:val="auto"/>
          <w:spacing w:val="0"/>
          <w:sz w:val="27"/>
          <w:szCs w:val="27"/>
          <w:shd w:val="clear" w:fill="FFFFFF"/>
          <w:lang w:val="ru-RU"/>
        </w:rPr>
        <w:t xml:space="preserve">                           </w:t>
      </w:r>
      <w:r>
        <w:rPr>
          <w:rFonts w:hint="default" w:ascii="Times New Roman" w:hAnsi="Times New Roman" w:eastAsia="serif" w:cs="Times New Roman"/>
          <w:b w:val="0"/>
          <w:bCs w:val="0"/>
          <w:i w:val="0"/>
          <w:iCs w:val="0"/>
          <w:caps w:val="0"/>
          <w:color w:val="auto"/>
          <w:spacing w:val="0"/>
          <w:sz w:val="27"/>
          <w:szCs w:val="27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b w:val="0"/>
          <w:bCs w:val="0"/>
          <w:i w:val="0"/>
          <w:iCs w:val="0"/>
          <w:caps w:val="0"/>
          <w:color w:val="auto"/>
          <w:spacing w:val="0"/>
          <w:sz w:val="26"/>
          <w:szCs w:val="26"/>
          <w:shd w:val="clear" w:fill="FFFFFF"/>
        </w:rPr>
        <w:t>Базовый цикл включает учебные предметы:</w:t>
      </w:r>
      <w:r>
        <w:rPr>
          <w:rFonts w:hint="default" w:ascii="Times New Roman" w:hAnsi="Times New Roman" w:eastAsia="serif" w:cs="Times New Roman"/>
          <w:b w:val="0"/>
          <w:bCs w:val="0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 xml:space="preserve"> </w:t>
      </w:r>
    </w:p>
    <w:p w14:paraId="49F78205">
      <w:pPr>
        <w:pStyle w:val="5"/>
        <w:keepNext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firstLine="708" w:firstLineChars="0"/>
        <w:jc w:val="both"/>
        <w:textAlignment w:val="auto"/>
        <w:rPr>
          <w:rFonts w:hint="default" w:ascii="Times New Roman" w:hAnsi="Times New Roman" w:eastAsia="serif" w:cs="Times New Roman"/>
          <w:b w:val="0"/>
          <w:bCs w:val="0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</w:pPr>
      <w:r>
        <w:rPr>
          <w:rFonts w:hint="default" w:ascii="Times New Roman" w:hAnsi="Times New Roman" w:eastAsia="serif" w:cs="Times New Roman"/>
          <w:b w:val="0"/>
          <w:bCs w:val="0"/>
          <w:i w:val="0"/>
          <w:iCs w:val="0"/>
          <w:caps w:val="0"/>
          <w:color w:val="auto"/>
          <w:spacing w:val="0"/>
          <w:sz w:val="26"/>
          <w:szCs w:val="26"/>
          <w:shd w:val="clear" w:fill="FFFFFF"/>
        </w:rPr>
        <w:t>"Основы законодательства Российской Федерации в сфере дорожного движения";</w:t>
      </w:r>
      <w:r>
        <w:rPr>
          <w:rFonts w:hint="default" w:ascii="Times New Roman" w:hAnsi="Times New Roman" w:eastAsia="serif" w:cs="Times New Roman"/>
          <w:b w:val="0"/>
          <w:bCs w:val="0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 xml:space="preserve"> </w:t>
      </w:r>
    </w:p>
    <w:p w14:paraId="31810577">
      <w:pPr>
        <w:pStyle w:val="5"/>
        <w:keepNext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firstLine="708" w:firstLineChars="0"/>
        <w:jc w:val="both"/>
        <w:textAlignment w:val="auto"/>
        <w:rPr>
          <w:rFonts w:hint="default" w:ascii="Times New Roman" w:hAnsi="Times New Roman" w:eastAsia="serif" w:cs="Times New Roman"/>
          <w:b w:val="0"/>
          <w:bCs w:val="0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</w:pPr>
      <w:r>
        <w:rPr>
          <w:rFonts w:hint="default" w:ascii="Times New Roman" w:hAnsi="Times New Roman" w:eastAsia="serif" w:cs="Times New Roman"/>
          <w:b w:val="0"/>
          <w:bCs w:val="0"/>
          <w:i w:val="0"/>
          <w:iCs w:val="0"/>
          <w:caps w:val="0"/>
          <w:color w:val="auto"/>
          <w:spacing w:val="0"/>
          <w:sz w:val="26"/>
          <w:szCs w:val="26"/>
          <w:shd w:val="clear" w:fill="FFFFFF"/>
        </w:rPr>
        <w:t>"Психофизиологические основы деятельности водителя";</w:t>
      </w:r>
      <w:r>
        <w:rPr>
          <w:rFonts w:hint="default" w:ascii="Times New Roman" w:hAnsi="Times New Roman" w:eastAsia="serif" w:cs="Times New Roman"/>
          <w:b w:val="0"/>
          <w:bCs w:val="0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 xml:space="preserve"> </w:t>
      </w:r>
    </w:p>
    <w:p w14:paraId="26DFA66C">
      <w:pPr>
        <w:pStyle w:val="5"/>
        <w:keepNext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firstLine="708" w:firstLineChars="0"/>
        <w:jc w:val="both"/>
        <w:textAlignment w:val="auto"/>
        <w:rPr>
          <w:rFonts w:hint="default" w:ascii="Times New Roman" w:hAnsi="Times New Roman" w:eastAsia="serif" w:cs="Times New Roman"/>
          <w:b w:val="0"/>
          <w:bCs w:val="0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</w:pPr>
      <w:r>
        <w:rPr>
          <w:rFonts w:hint="default" w:ascii="Times New Roman" w:hAnsi="Times New Roman" w:eastAsia="serif" w:cs="Times New Roman"/>
          <w:b w:val="0"/>
          <w:bCs w:val="0"/>
          <w:i w:val="0"/>
          <w:iCs w:val="0"/>
          <w:caps w:val="0"/>
          <w:color w:val="auto"/>
          <w:spacing w:val="0"/>
          <w:sz w:val="26"/>
          <w:szCs w:val="26"/>
          <w:shd w:val="clear" w:fill="FFFFFF"/>
        </w:rPr>
        <w:t>"Оказание первой помощи пострадавшим в дорожно-транспортном происшествии".</w:t>
      </w:r>
      <w:r>
        <w:rPr>
          <w:rFonts w:hint="default" w:ascii="Times New Roman" w:hAnsi="Times New Roman" w:eastAsia="serif" w:cs="Times New Roman"/>
          <w:b w:val="0"/>
          <w:bCs w:val="0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 xml:space="preserve"> </w:t>
      </w:r>
    </w:p>
    <w:p w14:paraId="6417258C">
      <w:pPr>
        <w:pStyle w:val="5"/>
        <w:keepNext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firstLine="708" w:firstLineChars="0"/>
        <w:jc w:val="both"/>
        <w:textAlignment w:val="auto"/>
        <w:rPr>
          <w:rFonts w:hint="default" w:ascii="Times New Roman" w:hAnsi="Times New Roman" w:eastAsia="serif" w:cs="Times New Roman"/>
          <w:b w:val="0"/>
          <w:bCs w:val="0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</w:pPr>
      <w:r>
        <w:rPr>
          <w:rFonts w:hint="default" w:ascii="Times New Roman" w:hAnsi="Times New Roman" w:eastAsia="serif" w:cs="Times New Roman"/>
          <w:b w:val="0"/>
          <w:bCs w:val="0"/>
          <w:i w:val="0"/>
          <w:iCs w:val="0"/>
          <w:caps w:val="0"/>
          <w:color w:val="auto"/>
          <w:spacing w:val="0"/>
          <w:sz w:val="26"/>
          <w:szCs w:val="26"/>
          <w:shd w:val="clear" w:fill="FFFFFF"/>
        </w:rPr>
        <w:t>Специальный цикл включает учебные предметы:</w:t>
      </w:r>
      <w:r>
        <w:rPr>
          <w:rFonts w:hint="default" w:ascii="Times New Roman" w:hAnsi="Times New Roman" w:eastAsia="serif" w:cs="Times New Roman"/>
          <w:b w:val="0"/>
          <w:bCs w:val="0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 xml:space="preserve"> </w:t>
      </w:r>
    </w:p>
    <w:p w14:paraId="09C71526">
      <w:pPr>
        <w:pStyle w:val="5"/>
        <w:keepNext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firstLine="708" w:firstLineChars="0"/>
        <w:jc w:val="both"/>
        <w:textAlignment w:val="auto"/>
        <w:rPr>
          <w:rFonts w:hint="default" w:ascii="Times New Roman" w:hAnsi="Times New Roman" w:eastAsia="serif" w:cs="Times New Roman"/>
          <w:b w:val="0"/>
          <w:bCs w:val="0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</w:pPr>
      <w:r>
        <w:rPr>
          <w:rFonts w:hint="default" w:ascii="Times New Roman" w:hAnsi="Times New Roman" w:eastAsia="serif" w:cs="Times New Roman"/>
          <w:b w:val="0"/>
          <w:bCs w:val="0"/>
          <w:i w:val="0"/>
          <w:iCs w:val="0"/>
          <w:caps w:val="0"/>
          <w:color w:val="auto"/>
          <w:spacing w:val="0"/>
          <w:sz w:val="26"/>
          <w:szCs w:val="26"/>
          <w:shd w:val="clear" w:fill="FFFFFF"/>
        </w:rPr>
        <w:t>"Устройство транспортных средств категории "Tb" как объектов управления и их оборудование";</w:t>
      </w:r>
      <w:r>
        <w:rPr>
          <w:rFonts w:hint="default" w:ascii="Times New Roman" w:hAnsi="Times New Roman" w:eastAsia="serif" w:cs="Times New Roman"/>
          <w:b w:val="0"/>
          <w:bCs w:val="0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 xml:space="preserve"> </w:t>
      </w:r>
    </w:p>
    <w:p w14:paraId="6FC24951">
      <w:pPr>
        <w:pStyle w:val="5"/>
        <w:keepNext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firstLine="708" w:firstLineChars="0"/>
        <w:jc w:val="both"/>
        <w:textAlignment w:val="auto"/>
        <w:rPr>
          <w:rFonts w:hint="default" w:ascii="Times New Roman" w:hAnsi="Times New Roman" w:eastAsia="serif" w:cs="Times New Roman"/>
          <w:b w:val="0"/>
          <w:bCs w:val="0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</w:pPr>
      <w:r>
        <w:rPr>
          <w:rFonts w:hint="default" w:ascii="Times New Roman" w:hAnsi="Times New Roman" w:eastAsia="serif" w:cs="Times New Roman"/>
          <w:b w:val="0"/>
          <w:bCs w:val="0"/>
          <w:i w:val="0"/>
          <w:iCs w:val="0"/>
          <w:caps w:val="0"/>
          <w:color w:val="auto"/>
          <w:spacing w:val="0"/>
          <w:sz w:val="26"/>
          <w:szCs w:val="26"/>
          <w:shd w:val="clear" w:fill="FFFFFF"/>
        </w:rPr>
        <w:t>"Электроснабжение троллейбусов";</w:t>
      </w:r>
      <w:r>
        <w:rPr>
          <w:rFonts w:hint="default" w:ascii="Times New Roman" w:hAnsi="Times New Roman" w:eastAsia="serif" w:cs="Times New Roman"/>
          <w:b w:val="0"/>
          <w:bCs w:val="0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 xml:space="preserve"> </w:t>
      </w:r>
    </w:p>
    <w:p w14:paraId="298A9749">
      <w:pPr>
        <w:pStyle w:val="5"/>
        <w:keepNext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firstLine="780" w:firstLineChars="300"/>
        <w:jc w:val="both"/>
        <w:textAlignment w:val="auto"/>
        <w:rPr>
          <w:rFonts w:hint="default" w:ascii="Times New Roman" w:hAnsi="Times New Roman" w:eastAsia="serif" w:cs="Times New Roman"/>
          <w:b w:val="0"/>
          <w:bCs w:val="0"/>
          <w:i w:val="0"/>
          <w:iCs w:val="0"/>
          <w:caps w:val="0"/>
          <w:color w:val="auto"/>
          <w:spacing w:val="0"/>
          <w:sz w:val="26"/>
          <w:szCs w:val="26"/>
          <w:shd w:val="clear" w:fill="FFFFFF"/>
        </w:rPr>
      </w:pPr>
      <w:r>
        <w:rPr>
          <w:rFonts w:hint="default" w:ascii="Times New Roman" w:hAnsi="Times New Roman" w:eastAsia="serif" w:cs="Times New Roman"/>
          <w:b w:val="0"/>
          <w:bCs w:val="0"/>
          <w:i w:val="0"/>
          <w:iCs w:val="0"/>
          <w:caps w:val="0"/>
          <w:color w:val="auto"/>
          <w:spacing w:val="0"/>
          <w:sz w:val="26"/>
          <w:szCs w:val="26"/>
          <w:shd w:val="clear" w:fill="FFFFFF"/>
        </w:rPr>
        <w:t>"Основы управления транспортными средствами категории "Tb".</w:t>
      </w:r>
    </w:p>
    <w:p w14:paraId="4E822A4D">
      <w:pPr>
        <w:pStyle w:val="5"/>
        <w:keepNext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firstLine="780" w:firstLineChars="300"/>
        <w:jc w:val="both"/>
        <w:textAlignment w:val="auto"/>
        <w:rPr>
          <w:rFonts w:hint="default" w:ascii="Times New Roman" w:hAnsi="Times New Roman" w:eastAsia="serif" w:cs="Times New Roman"/>
          <w:b w:val="0"/>
          <w:bCs w:val="0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</w:pPr>
      <w:r>
        <w:rPr>
          <w:rFonts w:hint="default" w:ascii="Times New Roman" w:hAnsi="Times New Roman" w:eastAsia="serif" w:cs="Times New Roman"/>
          <w:b w:val="0"/>
          <w:bCs w:val="0"/>
          <w:i w:val="0"/>
          <w:iCs w:val="0"/>
          <w:caps w:val="0"/>
          <w:color w:val="auto"/>
          <w:spacing w:val="0"/>
          <w:sz w:val="26"/>
          <w:szCs w:val="26"/>
          <w:shd w:val="clear" w:fill="FFFFFF"/>
        </w:rPr>
        <w:t>Профессиональный цикл включает учебные предметы:</w:t>
      </w:r>
      <w:r>
        <w:rPr>
          <w:rFonts w:hint="default" w:ascii="Times New Roman" w:hAnsi="Times New Roman" w:eastAsia="serif" w:cs="Times New Roman"/>
          <w:b w:val="0"/>
          <w:bCs w:val="0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 xml:space="preserve"> </w:t>
      </w:r>
    </w:p>
    <w:p w14:paraId="6946621F">
      <w:pPr>
        <w:pStyle w:val="5"/>
        <w:keepNext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firstLine="780" w:firstLineChars="300"/>
        <w:jc w:val="both"/>
        <w:textAlignment w:val="auto"/>
        <w:rPr>
          <w:rFonts w:hint="default" w:ascii="Times New Roman" w:hAnsi="Times New Roman" w:eastAsia="serif" w:cs="Times New Roman"/>
          <w:b w:val="0"/>
          <w:bCs w:val="0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</w:pPr>
      <w:r>
        <w:rPr>
          <w:rFonts w:hint="default" w:ascii="Times New Roman" w:hAnsi="Times New Roman" w:eastAsia="serif" w:cs="Times New Roman"/>
          <w:b w:val="0"/>
          <w:bCs w:val="0"/>
          <w:i w:val="0"/>
          <w:iCs w:val="0"/>
          <w:caps w:val="0"/>
          <w:color w:val="auto"/>
          <w:spacing w:val="0"/>
          <w:sz w:val="26"/>
          <w:szCs w:val="26"/>
          <w:shd w:val="clear" w:fill="FFFFFF"/>
        </w:rPr>
        <w:t>"Организация движения троллейбусов";</w:t>
      </w:r>
      <w:r>
        <w:rPr>
          <w:rFonts w:hint="default" w:ascii="Times New Roman" w:hAnsi="Times New Roman" w:eastAsia="serif" w:cs="Times New Roman"/>
          <w:b w:val="0"/>
          <w:bCs w:val="0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 xml:space="preserve"> </w:t>
      </w:r>
    </w:p>
    <w:p w14:paraId="2316D366">
      <w:pPr>
        <w:pStyle w:val="5"/>
        <w:keepNext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firstLine="650" w:firstLineChars="250"/>
        <w:jc w:val="both"/>
        <w:textAlignment w:val="auto"/>
        <w:rPr>
          <w:rFonts w:hint="default" w:ascii="Times New Roman" w:hAnsi="Times New Roman" w:eastAsia="serif" w:cs="Times New Roman"/>
          <w:b w:val="0"/>
          <w:bCs w:val="0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</w:pPr>
      <w:r>
        <w:rPr>
          <w:rFonts w:hint="default" w:ascii="Times New Roman" w:hAnsi="Times New Roman" w:eastAsia="serif" w:cs="Times New Roman"/>
          <w:b w:val="0"/>
          <w:bCs w:val="0"/>
          <w:i w:val="0"/>
          <w:iCs w:val="0"/>
          <w:caps w:val="0"/>
          <w:color w:val="auto"/>
          <w:spacing w:val="0"/>
          <w:sz w:val="26"/>
          <w:szCs w:val="26"/>
          <w:shd w:val="clear" w:fill="FFFFFF"/>
        </w:rPr>
        <w:t>"Культура обслуживания пассажиров на городском электротранспорте";</w:t>
      </w:r>
      <w:r>
        <w:rPr>
          <w:rFonts w:hint="default" w:ascii="Times New Roman" w:hAnsi="Times New Roman" w:eastAsia="serif" w:cs="Times New Roman"/>
          <w:b w:val="0"/>
          <w:bCs w:val="0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 xml:space="preserve">  </w:t>
      </w:r>
    </w:p>
    <w:p w14:paraId="561C5BE8">
      <w:pPr>
        <w:pStyle w:val="5"/>
        <w:keepNext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firstLine="650" w:firstLineChars="250"/>
        <w:jc w:val="both"/>
        <w:textAlignment w:val="auto"/>
        <w:rPr>
          <w:rFonts w:hint="default" w:ascii="Times New Roman" w:hAnsi="Times New Roman" w:eastAsia="serif" w:cs="Times New Roman"/>
          <w:b w:val="0"/>
          <w:bCs w:val="0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</w:pPr>
      <w:r>
        <w:rPr>
          <w:rFonts w:hint="default" w:ascii="Times New Roman" w:hAnsi="Times New Roman" w:eastAsia="serif" w:cs="Times New Roman"/>
          <w:b w:val="0"/>
          <w:bCs w:val="0"/>
          <w:i w:val="0"/>
          <w:iCs w:val="0"/>
          <w:caps w:val="0"/>
          <w:color w:val="auto"/>
          <w:spacing w:val="0"/>
          <w:sz w:val="26"/>
          <w:szCs w:val="26"/>
          <w:shd w:val="clear" w:fill="FFFFFF"/>
        </w:rPr>
        <w:t>"Основы трудового законодательства, охрана труда, электробезопасность, пожарная безопасность, охрана окружающей среды".</w:t>
      </w:r>
      <w:r>
        <w:rPr>
          <w:rFonts w:hint="default" w:ascii="Times New Roman" w:hAnsi="Times New Roman" w:eastAsia="serif" w:cs="Times New Roman"/>
          <w:b w:val="0"/>
          <w:bCs w:val="0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 xml:space="preserve"> </w:t>
      </w:r>
      <w:r>
        <w:rPr>
          <w:rFonts w:hint="default" w:ascii="Times New Roman" w:hAnsi="Times New Roman" w:eastAsia="serif" w:cs="Times New Roman"/>
          <w:b w:val="0"/>
          <w:bCs w:val="0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b w:val="0"/>
          <w:bCs w:val="0"/>
          <w:i w:val="0"/>
          <w:iCs w:val="0"/>
          <w:caps w:val="0"/>
          <w:color w:val="auto"/>
          <w:spacing w:val="0"/>
          <w:sz w:val="26"/>
          <w:szCs w:val="26"/>
          <w:shd w:val="clear" w:fill="FFFFFF"/>
        </w:rPr>
        <w:t>Практическая подготовка включает учебный предмет "Вождение транспортных средств категории "Tb".</w:t>
      </w:r>
      <w:r>
        <w:rPr>
          <w:rFonts w:hint="default" w:ascii="Times New Roman" w:hAnsi="Times New Roman" w:eastAsia="serif" w:cs="Times New Roman"/>
          <w:b w:val="0"/>
          <w:bCs w:val="0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 xml:space="preserve"> </w:t>
      </w:r>
      <w:r>
        <w:rPr>
          <w:rFonts w:hint="default" w:ascii="Times New Roman" w:hAnsi="Times New Roman" w:eastAsia="serif" w:cs="Times New Roman"/>
          <w:b w:val="0"/>
          <w:bCs w:val="0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</w:p>
    <w:p w14:paraId="08616DC4">
      <w:pPr>
        <w:pStyle w:val="5"/>
        <w:keepNext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firstLine="650" w:firstLineChars="250"/>
        <w:jc w:val="both"/>
        <w:textAlignment w:val="auto"/>
        <w:rPr>
          <w:rFonts w:hint="default" w:ascii="Times New Roman" w:hAnsi="Times New Roman" w:eastAsia="serif" w:cs="Times New Roman"/>
          <w:b w:val="0"/>
          <w:bCs w:val="0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</w:pPr>
      <w:r>
        <w:rPr>
          <w:rFonts w:hint="default" w:ascii="Times New Roman" w:hAnsi="Times New Roman" w:eastAsia="serif" w:cs="Times New Roman"/>
          <w:b w:val="0"/>
          <w:bCs w:val="0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>П</w:t>
      </w:r>
      <w:r>
        <w:rPr>
          <w:rFonts w:hint="default" w:ascii="Times New Roman" w:hAnsi="Times New Roman" w:eastAsia="serif" w:cs="Times New Roman"/>
          <w:b w:val="0"/>
          <w:bCs w:val="0"/>
          <w:i w:val="0"/>
          <w:iCs w:val="0"/>
          <w:caps w:val="0"/>
          <w:color w:val="auto"/>
          <w:spacing w:val="0"/>
          <w:sz w:val="26"/>
          <w:szCs w:val="26"/>
          <w:shd w:val="clear" w:fill="FFFFFF"/>
        </w:rPr>
        <w:t>рограмм</w:t>
      </w:r>
      <w:r>
        <w:rPr>
          <w:rFonts w:hint="default" w:ascii="Times New Roman" w:hAnsi="Times New Roman" w:eastAsia="serif" w:cs="Times New Roman"/>
          <w:b w:val="0"/>
          <w:bCs w:val="0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>а</w:t>
      </w:r>
      <w:r>
        <w:rPr>
          <w:rFonts w:hint="default" w:ascii="Times New Roman" w:hAnsi="Times New Roman" w:eastAsia="serif" w:cs="Times New Roman"/>
          <w:b w:val="0"/>
          <w:bCs w:val="0"/>
          <w:i w:val="0"/>
          <w:iCs w:val="0"/>
          <w:caps w:val="0"/>
          <w:color w:val="auto"/>
          <w:spacing w:val="0"/>
          <w:sz w:val="26"/>
          <w:szCs w:val="26"/>
          <w:shd w:val="clear" w:fill="FFFFFF"/>
        </w:rPr>
        <w:t xml:space="preserve"> учебных предметов раскрывают рекомендуемую последовательность изучения разделов и тем, а также распределение учебных часов по разделам и темам.</w:t>
      </w:r>
      <w:r>
        <w:rPr>
          <w:rFonts w:hint="default" w:ascii="Times New Roman" w:hAnsi="Times New Roman" w:eastAsia="serif" w:cs="Times New Roman"/>
          <w:b w:val="0"/>
          <w:bCs w:val="0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 xml:space="preserve">                                              </w:t>
      </w:r>
    </w:p>
    <w:p w14:paraId="7300D8FF">
      <w:pPr>
        <w:pStyle w:val="5"/>
        <w:keepNext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firstLine="650" w:firstLineChars="250"/>
        <w:jc w:val="both"/>
        <w:textAlignment w:val="auto"/>
        <w:rPr>
          <w:rFonts w:hint="default" w:ascii="Times New Roman" w:hAnsi="Times New Roman" w:cs="Times New Roman"/>
          <w:b w:val="0"/>
          <w:bCs w:val="0"/>
          <w:sz w:val="26"/>
          <w:szCs w:val="26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Последовательность изучения разделов и тем учебных предметов определяется программой профессиональной подготовки водителей транспортных средств категории "Tb", разработанной и утвержденной организацией, осуществляющей образовательную деятельность, в соответствии с 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fldChar w:fldCharType="begin"/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instrText xml:space="preserve"> HYPERLINK "https://demo.garant.ru/" \l "/document/70291362/entry/108165" </w:instrTex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fldChar w:fldCharType="separate"/>
      </w:r>
      <w:r>
        <w:rPr>
          <w:rStyle w:val="10"/>
          <w:rFonts w:hint="default" w:ascii="Times New Roman" w:hAnsi="Times New Roman" w:eastAsia="serif" w:cs="Times New Roman"/>
          <w:b w:val="0"/>
          <w:bCs w:val="0"/>
          <w:i w:val="0"/>
          <w:iCs w:val="0"/>
          <w:caps w:val="0"/>
          <w:color w:val="auto"/>
          <w:spacing w:val="0"/>
          <w:sz w:val="26"/>
          <w:szCs w:val="26"/>
          <w:u w:val="none"/>
          <w:shd w:val="clear" w:fill="FFFFFF"/>
        </w:rPr>
        <w:t>частями 3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fldChar w:fldCharType="end"/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 и 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fldChar w:fldCharType="begin"/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instrText xml:space="preserve"> HYPERLINK "https://demo.garant.ru/" \l "/document/70291362/entry/108169" </w:instrTex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fldChar w:fldCharType="separate"/>
      </w:r>
      <w:r>
        <w:rPr>
          <w:rStyle w:val="10"/>
          <w:rFonts w:hint="default" w:ascii="Times New Roman" w:hAnsi="Times New Roman" w:eastAsia="serif" w:cs="Times New Roman"/>
          <w:b w:val="0"/>
          <w:bCs w:val="0"/>
          <w:i w:val="0"/>
          <w:iCs w:val="0"/>
          <w:caps w:val="0"/>
          <w:color w:val="auto"/>
          <w:spacing w:val="0"/>
          <w:sz w:val="26"/>
          <w:szCs w:val="26"/>
          <w:u w:val="none"/>
          <w:shd w:val="clear" w:fill="FFFFFF"/>
        </w:rPr>
        <w:t>5 статьи 12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fldChar w:fldCharType="end"/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 Федерального закона об образовании, и согласованной с Государственной инспекцией безопасности дорожного движения Министерства внутренних дел Российской Федерации в соответствии с 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fldChar w:fldCharType="begin"/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instrText xml:space="preserve"> HYPERLINK "https://demo.garant.ru/" \l "/document/74680208/entry/1053" </w:instrTex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fldChar w:fldCharType="separate"/>
      </w:r>
      <w:r>
        <w:rPr>
          <w:rStyle w:val="10"/>
          <w:rFonts w:hint="default" w:ascii="Times New Roman" w:hAnsi="Times New Roman" w:eastAsia="serif" w:cs="Times New Roman"/>
          <w:b w:val="0"/>
          <w:bCs w:val="0"/>
          <w:i w:val="0"/>
          <w:iCs w:val="0"/>
          <w:caps w:val="0"/>
          <w:color w:val="auto"/>
          <w:spacing w:val="0"/>
          <w:sz w:val="26"/>
          <w:szCs w:val="26"/>
          <w:u w:val="none"/>
          <w:shd w:val="clear" w:fill="FFFFFF"/>
        </w:rPr>
        <w:t>подпунктом "в" пункта 5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fldChar w:fldCharType="end"/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 xml:space="preserve"> Положения о лицензировании </w:t>
      </w:r>
      <w:r>
        <w:rPr>
          <w:rStyle w:val="25"/>
          <w:rFonts w:hint="default" w:ascii="Times New Roman" w:hAnsi="Times New Roman" w:cs="Times New Roman"/>
          <w:b w:val="0"/>
          <w:bCs w:val="0"/>
          <w:i w:val="0"/>
          <w:iCs w:val="0"/>
          <w:sz w:val="26"/>
          <w:szCs w:val="26"/>
        </w:rPr>
        <w:t>образовательной деятельности,</w:t>
      </w:r>
      <w:r>
        <w:rPr>
          <w:rStyle w:val="25"/>
          <w:rFonts w:hint="default" w:ascii="Times New Roman" w:hAnsi="Times New Roman" w:cs="Times New Roman"/>
          <w:b w:val="0"/>
          <w:bCs w:val="0"/>
          <w:i w:val="0"/>
          <w:iCs w:val="0"/>
          <w:sz w:val="26"/>
          <w:szCs w:val="26"/>
          <w:lang w:val="ru-RU"/>
        </w:rPr>
        <w:t xml:space="preserve"> утверждённого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 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fldChar w:fldCharType="begin"/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instrText xml:space="preserve"> HYPERLINK "https://demo.garant.ru/" \l "/document/74680208/entry/0" </w:instrTex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fldChar w:fldCharType="separate"/>
      </w:r>
      <w:r>
        <w:rPr>
          <w:rStyle w:val="10"/>
          <w:rFonts w:hint="default" w:ascii="Times New Roman" w:hAnsi="Times New Roman" w:eastAsia="serif" w:cs="Times New Roman"/>
          <w:b w:val="0"/>
          <w:bCs w:val="0"/>
          <w:i w:val="0"/>
          <w:iCs w:val="0"/>
          <w:caps w:val="0"/>
          <w:color w:val="auto"/>
          <w:spacing w:val="0"/>
          <w:sz w:val="26"/>
          <w:szCs w:val="26"/>
          <w:u w:val="none"/>
          <w:shd w:val="clear" w:fill="FFFFFF"/>
        </w:rPr>
        <w:t>постановлением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fldChar w:fldCharType="end"/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 Правительства Российской Федерации от 18 сентября 2020 г. N 1490 (далее - образовательная программа).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  <w:lang w:val="ru-RU"/>
        </w:rPr>
        <w:t xml:space="preserve">                 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  <w:lang w:val="ru-RU"/>
        </w:rPr>
        <w:tab/>
      </w:r>
    </w:p>
    <w:p w14:paraId="1C3F8AD1">
      <w:pPr>
        <w:pStyle w:val="5"/>
        <w:keepNext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firstLine="650" w:firstLineChars="250"/>
        <w:jc w:val="both"/>
        <w:textAlignment w:val="auto"/>
        <w:rPr>
          <w:rFonts w:hint="default" w:ascii="Times New Roman" w:hAnsi="Times New Roman" w:cs="Times New Roman"/>
          <w:b w:val="0"/>
          <w:bCs w:val="0"/>
          <w:sz w:val="26"/>
          <w:szCs w:val="26"/>
        </w:rPr>
      </w:pP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Условия реализации Программы включают учебно-материальную базу организации, осуществляющей образовательную деятельность, содержащую организационно-педагогические, кадровые, информационно-методические и материально-технические условия, учебно-методические материалы.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  <w:lang w:val="ru-RU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  <w:lang w:val="ru-RU"/>
        </w:rPr>
        <w:tab/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Программа предусматривает достаточный для формирования, закрепления и развития практических навыков и компетенций объем практики.</w:t>
      </w:r>
    </w:p>
    <w:p w14:paraId="20FC4830">
      <w:pPr>
        <w:pStyle w:val="5"/>
        <w:keepNext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firstLine="650" w:firstLineChars="250"/>
        <w:jc w:val="both"/>
        <w:textAlignment w:val="auto"/>
        <w:rPr>
          <w:rFonts w:hint="default" w:ascii="Times New Roman" w:hAnsi="Times New Roman" w:cs="Times New Roman"/>
          <w:b w:val="0"/>
          <w:bCs w:val="0"/>
          <w:sz w:val="26"/>
          <w:szCs w:val="26"/>
          <w:lang w:val="ru-RU"/>
        </w:rPr>
      </w:pPr>
    </w:p>
    <w:p w14:paraId="217E8298">
      <w:pPr>
        <w:pStyle w:val="5"/>
        <w:keepNext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firstLine="700" w:firstLineChars="250"/>
        <w:jc w:val="both"/>
        <w:textAlignment w:val="auto"/>
        <w:rPr>
          <w:rFonts w:hint="default" w:ascii="Times New Roman" w:hAnsi="Times New Roman" w:cs="Times New Roman"/>
          <w:b w:val="0"/>
          <w:bCs w:val="0"/>
        </w:rPr>
      </w:pPr>
      <w:r>
        <w:rPr>
          <w:rFonts w:hint="default" w:ascii="Times New Roman" w:hAnsi="Times New Roman" w:cs="Times New Roman"/>
          <w:b w:val="0"/>
          <w:bCs w:val="0"/>
          <w:lang w:val="ru-RU"/>
        </w:rPr>
        <w:t xml:space="preserve">  </w:t>
      </w:r>
    </w:p>
    <w:p w14:paraId="7BBAA19C">
      <w:pPr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auto"/>
        <w:contextualSpacing/>
        <w:jc w:val="center"/>
        <w:textAlignment w:val="auto"/>
        <w:outlineLvl w:val="1"/>
        <w:rPr>
          <w:rFonts w:ascii="Times New Roman" w:hAnsi="Times New Roman" w:cs="Times New Roman" w:eastAsiaTheme="minorEastAsia"/>
          <w:b/>
          <w:bCs/>
          <w:sz w:val="32"/>
          <w:szCs w:val="32"/>
          <w:lang w:val="en-US" w:eastAsia="ru-RU"/>
        </w:rPr>
      </w:pPr>
    </w:p>
    <w:p w14:paraId="70E80E3D">
      <w:pPr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auto"/>
        <w:contextualSpacing/>
        <w:jc w:val="center"/>
        <w:textAlignment w:val="auto"/>
        <w:outlineLvl w:val="1"/>
        <w:rPr>
          <w:rFonts w:ascii="Times New Roman" w:hAnsi="Times New Roman" w:cs="Times New Roman" w:eastAsiaTheme="minorEastAsia"/>
          <w:b/>
          <w:bCs/>
          <w:sz w:val="32"/>
          <w:szCs w:val="32"/>
          <w:lang w:val="en-US" w:eastAsia="ru-RU"/>
        </w:rPr>
      </w:pPr>
    </w:p>
    <w:p w14:paraId="3EF2203B">
      <w:pPr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auto"/>
        <w:contextualSpacing/>
        <w:jc w:val="center"/>
        <w:textAlignment w:val="auto"/>
        <w:outlineLvl w:val="1"/>
        <w:rPr>
          <w:rFonts w:ascii="Times New Roman" w:hAnsi="Times New Roman" w:cs="Times New Roman" w:eastAsiaTheme="minorEastAsia"/>
          <w:b/>
          <w:bCs/>
          <w:sz w:val="32"/>
          <w:szCs w:val="32"/>
          <w:lang w:val="en-US" w:eastAsia="ru-RU"/>
        </w:rPr>
      </w:pPr>
    </w:p>
    <w:p w14:paraId="3E601B62">
      <w:pPr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auto"/>
        <w:contextualSpacing/>
        <w:jc w:val="center"/>
        <w:textAlignment w:val="auto"/>
        <w:outlineLvl w:val="1"/>
        <w:rPr>
          <w:rFonts w:ascii="Times New Roman" w:hAnsi="Times New Roman" w:cs="Times New Roman" w:eastAsiaTheme="minorEastAsia"/>
          <w:b/>
          <w:bCs/>
          <w:sz w:val="32"/>
          <w:szCs w:val="32"/>
          <w:lang w:val="en-US" w:eastAsia="ru-RU"/>
        </w:rPr>
      </w:pPr>
    </w:p>
    <w:p w14:paraId="116CD142">
      <w:pPr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auto"/>
        <w:contextualSpacing/>
        <w:jc w:val="center"/>
        <w:textAlignment w:val="auto"/>
        <w:outlineLvl w:val="1"/>
        <w:rPr>
          <w:rFonts w:ascii="Times New Roman" w:hAnsi="Times New Roman" w:cs="Times New Roman" w:eastAsiaTheme="minorEastAsia"/>
          <w:b/>
          <w:bCs/>
          <w:sz w:val="32"/>
          <w:szCs w:val="32"/>
          <w:lang w:val="en-US" w:eastAsia="ru-RU"/>
        </w:rPr>
      </w:pPr>
    </w:p>
    <w:p w14:paraId="640B22D3">
      <w:pPr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auto"/>
        <w:contextualSpacing/>
        <w:jc w:val="center"/>
        <w:textAlignment w:val="auto"/>
        <w:outlineLvl w:val="1"/>
        <w:rPr>
          <w:rFonts w:ascii="Times New Roman" w:hAnsi="Times New Roman" w:cs="Times New Roman" w:eastAsiaTheme="minorEastAsia"/>
          <w:b/>
          <w:bCs/>
          <w:sz w:val="32"/>
          <w:szCs w:val="32"/>
          <w:lang w:val="en-US" w:eastAsia="ru-RU"/>
        </w:rPr>
      </w:pPr>
    </w:p>
    <w:p w14:paraId="0FF7C8C7">
      <w:pPr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auto"/>
        <w:contextualSpacing/>
        <w:jc w:val="center"/>
        <w:textAlignment w:val="auto"/>
        <w:outlineLvl w:val="1"/>
        <w:rPr>
          <w:rFonts w:ascii="Times New Roman" w:hAnsi="Times New Roman" w:cs="Times New Roman" w:eastAsiaTheme="minorEastAsia"/>
          <w:b/>
          <w:bCs/>
          <w:sz w:val="32"/>
          <w:szCs w:val="32"/>
          <w:lang w:val="en-US" w:eastAsia="ru-RU"/>
        </w:rPr>
      </w:pPr>
    </w:p>
    <w:p w14:paraId="3F2F2241">
      <w:pPr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auto"/>
        <w:contextualSpacing/>
        <w:jc w:val="center"/>
        <w:textAlignment w:val="auto"/>
        <w:outlineLvl w:val="1"/>
        <w:rPr>
          <w:rFonts w:ascii="Times New Roman" w:hAnsi="Times New Roman" w:cs="Times New Roman" w:eastAsiaTheme="minorEastAsia"/>
          <w:b/>
          <w:bCs/>
          <w:sz w:val="32"/>
          <w:szCs w:val="32"/>
          <w:lang w:val="en-US" w:eastAsia="ru-RU"/>
        </w:rPr>
      </w:pPr>
    </w:p>
    <w:p w14:paraId="380030A8">
      <w:pPr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auto"/>
        <w:contextualSpacing/>
        <w:jc w:val="center"/>
        <w:textAlignment w:val="auto"/>
        <w:outlineLvl w:val="1"/>
        <w:rPr>
          <w:rFonts w:ascii="Times New Roman" w:hAnsi="Times New Roman" w:cs="Times New Roman" w:eastAsiaTheme="minorEastAsia"/>
          <w:b/>
          <w:bCs/>
          <w:sz w:val="32"/>
          <w:szCs w:val="32"/>
          <w:lang w:val="en-US" w:eastAsia="ru-RU"/>
        </w:rPr>
      </w:pPr>
    </w:p>
    <w:p w14:paraId="272E6694">
      <w:pPr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auto"/>
        <w:contextualSpacing/>
        <w:jc w:val="center"/>
        <w:textAlignment w:val="auto"/>
        <w:outlineLvl w:val="1"/>
        <w:rPr>
          <w:rFonts w:ascii="Times New Roman" w:hAnsi="Times New Roman" w:cs="Times New Roman" w:eastAsiaTheme="minorEastAsia"/>
          <w:b/>
          <w:bCs/>
          <w:sz w:val="32"/>
          <w:szCs w:val="32"/>
          <w:lang w:val="en-US" w:eastAsia="ru-RU"/>
        </w:rPr>
      </w:pPr>
    </w:p>
    <w:p w14:paraId="3B6BD0AD">
      <w:pPr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auto"/>
        <w:contextualSpacing/>
        <w:jc w:val="center"/>
        <w:textAlignment w:val="auto"/>
        <w:outlineLvl w:val="1"/>
        <w:rPr>
          <w:rFonts w:ascii="Times New Roman" w:hAnsi="Times New Roman" w:cs="Times New Roman" w:eastAsiaTheme="minorEastAsia"/>
          <w:b/>
          <w:bCs/>
          <w:sz w:val="32"/>
          <w:szCs w:val="32"/>
          <w:lang w:val="en-US" w:eastAsia="ru-RU"/>
        </w:rPr>
      </w:pPr>
    </w:p>
    <w:p w14:paraId="076C4576">
      <w:pPr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auto"/>
        <w:contextualSpacing/>
        <w:jc w:val="center"/>
        <w:textAlignment w:val="auto"/>
        <w:outlineLvl w:val="1"/>
        <w:rPr>
          <w:rFonts w:ascii="Times New Roman" w:hAnsi="Times New Roman" w:cs="Times New Roman" w:eastAsiaTheme="minorEastAsia"/>
          <w:b/>
          <w:bCs/>
          <w:sz w:val="32"/>
          <w:szCs w:val="32"/>
          <w:lang w:val="en-US" w:eastAsia="ru-RU"/>
        </w:rPr>
      </w:pPr>
    </w:p>
    <w:p w14:paraId="7D1BA9FA">
      <w:pPr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auto"/>
        <w:contextualSpacing/>
        <w:jc w:val="center"/>
        <w:textAlignment w:val="auto"/>
        <w:outlineLvl w:val="1"/>
        <w:rPr>
          <w:rFonts w:ascii="Times New Roman" w:hAnsi="Times New Roman" w:cs="Times New Roman" w:eastAsiaTheme="minorEastAsia"/>
          <w:b/>
          <w:bCs/>
          <w:sz w:val="32"/>
          <w:szCs w:val="32"/>
          <w:lang w:val="en-US" w:eastAsia="ru-RU"/>
        </w:rPr>
      </w:pPr>
    </w:p>
    <w:p w14:paraId="797D9408">
      <w:pPr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auto"/>
        <w:contextualSpacing/>
        <w:jc w:val="center"/>
        <w:textAlignment w:val="auto"/>
        <w:outlineLvl w:val="1"/>
        <w:rPr>
          <w:rFonts w:ascii="Times New Roman" w:hAnsi="Times New Roman" w:cs="Times New Roman" w:eastAsiaTheme="minorEastAsia"/>
          <w:b/>
          <w:bCs/>
          <w:sz w:val="32"/>
          <w:szCs w:val="32"/>
          <w:lang w:val="en-US" w:eastAsia="ru-RU"/>
        </w:rPr>
      </w:pPr>
    </w:p>
    <w:p w14:paraId="6049DA41">
      <w:pPr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auto"/>
        <w:contextualSpacing/>
        <w:jc w:val="center"/>
        <w:textAlignment w:val="auto"/>
        <w:outlineLvl w:val="1"/>
        <w:rPr>
          <w:rFonts w:ascii="Times New Roman" w:hAnsi="Times New Roman" w:cs="Times New Roman" w:eastAsiaTheme="minorEastAsia"/>
          <w:b/>
          <w:bCs/>
          <w:sz w:val="32"/>
          <w:szCs w:val="32"/>
          <w:lang w:val="en-US" w:eastAsia="ru-RU"/>
        </w:rPr>
      </w:pPr>
    </w:p>
    <w:p w14:paraId="46E7BEA7">
      <w:pPr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auto"/>
        <w:contextualSpacing/>
        <w:jc w:val="center"/>
        <w:textAlignment w:val="auto"/>
        <w:outlineLvl w:val="1"/>
        <w:rPr>
          <w:rFonts w:ascii="Times New Roman" w:hAnsi="Times New Roman" w:cs="Times New Roman" w:eastAsiaTheme="minorEastAsia"/>
          <w:b/>
          <w:bCs/>
          <w:sz w:val="32"/>
          <w:szCs w:val="32"/>
          <w:lang w:val="en-US" w:eastAsia="ru-RU"/>
        </w:rPr>
      </w:pPr>
    </w:p>
    <w:p w14:paraId="6583095B">
      <w:pPr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auto"/>
        <w:contextualSpacing/>
        <w:jc w:val="center"/>
        <w:textAlignment w:val="auto"/>
        <w:outlineLvl w:val="1"/>
        <w:rPr>
          <w:rFonts w:ascii="Times New Roman" w:hAnsi="Times New Roman" w:cs="Times New Roman" w:eastAsiaTheme="minorEastAsia"/>
          <w:b/>
          <w:bCs/>
          <w:sz w:val="32"/>
          <w:szCs w:val="32"/>
          <w:lang w:val="en-US" w:eastAsia="ru-RU"/>
        </w:rPr>
      </w:pPr>
    </w:p>
    <w:p w14:paraId="19C38969">
      <w:pPr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auto"/>
        <w:contextualSpacing/>
        <w:jc w:val="center"/>
        <w:textAlignment w:val="auto"/>
        <w:outlineLvl w:val="1"/>
        <w:rPr>
          <w:rFonts w:ascii="Times New Roman" w:hAnsi="Times New Roman" w:cs="Times New Roman" w:eastAsiaTheme="minorEastAsia"/>
          <w:b/>
          <w:bCs/>
          <w:sz w:val="32"/>
          <w:szCs w:val="32"/>
          <w:lang w:val="en-US" w:eastAsia="ru-RU"/>
        </w:rPr>
      </w:pPr>
    </w:p>
    <w:p w14:paraId="06ECA773">
      <w:pPr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auto"/>
        <w:contextualSpacing/>
        <w:jc w:val="center"/>
        <w:textAlignment w:val="auto"/>
        <w:outlineLvl w:val="1"/>
        <w:rPr>
          <w:rFonts w:ascii="Times New Roman" w:hAnsi="Times New Roman" w:cs="Times New Roman" w:eastAsiaTheme="minorEastAsia"/>
          <w:b/>
          <w:bCs/>
          <w:sz w:val="32"/>
          <w:szCs w:val="32"/>
          <w:lang w:val="en-US" w:eastAsia="ru-RU"/>
        </w:rPr>
      </w:pPr>
    </w:p>
    <w:p w14:paraId="467CCBAF">
      <w:pPr>
        <w:pStyle w:val="15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/>
        <w:jc w:val="center"/>
        <w:textAlignment w:val="auto"/>
        <w:rPr>
          <w:rFonts w:hint="default" w:ascii="Times New Roman" w:hAnsi="Times New Roman" w:eastAsia="serif" w:cs="Times New Roman"/>
          <w:b/>
          <w:bCs/>
          <w:i w:val="0"/>
          <w:iCs w:val="0"/>
          <w:caps w:val="0"/>
          <w:color w:val="22272F"/>
          <w:spacing w:val="0"/>
          <w:sz w:val="28"/>
          <w:szCs w:val="28"/>
          <w:shd w:val="clear" w:fill="FFFFFF"/>
        </w:rPr>
      </w:pPr>
    </w:p>
    <w:p w14:paraId="2A3174B6">
      <w:pPr>
        <w:pStyle w:val="15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/>
        <w:jc w:val="center"/>
        <w:textAlignment w:val="auto"/>
        <w:rPr>
          <w:rFonts w:hint="default" w:ascii="Times New Roman" w:hAnsi="Times New Roman" w:eastAsia="serif" w:cs="Times New Roman"/>
          <w:b/>
          <w:bCs/>
          <w:i w:val="0"/>
          <w:iCs w:val="0"/>
          <w:caps w:val="0"/>
          <w:color w:val="22272F"/>
          <w:spacing w:val="0"/>
          <w:sz w:val="28"/>
          <w:szCs w:val="28"/>
        </w:rPr>
      </w:pPr>
      <w:r>
        <w:rPr>
          <w:rFonts w:hint="default" w:ascii="Times New Roman" w:hAnsi="Times New Roman" w:eastAsia="serif" w:cs="Times New Roman"/>
          <w:b/>
          <w:bCs/>
          <w:i w:val="0"/>
          <w:iCs w:val="0"/>
          <w:caps w:val="0"/>
          <w:color w:val="22272F"/>
          <w:spacing w:val="0"/>
          <w:sz w:val="28"/>
          <w:szCs w:val="28"/>
          <w:shd w:val="clear" w:fill="FFFFFF"/>
        </w:rPr>
        <w:t xml:space="preserve">II. </w:t>
      </w:r>
      <w:r>
        <w:rPr>
          <w:rFonts w:hint="default" w:ascii="Times New Roman" w:hAnsi="Times New Roman" w:eastAsia="serif" w:cs="Times New Roman"/>
          <w:b/>
          <w:bCs/>
          <w:i w:val="0"/>
          <w:iCs w:val="0"/>
          <w:caps w:val="0"/>
          <w:color w:val="22272F"/>
          <w:spacing w:val="0"/>
          <w:sz w:val="28"/>
          <w:szCs w:val="28"/>
          <w:shd w:val="clear" w:fill="FFFFFF"/>
          <w:lang w:val="ru-RU"/>
        </w:rPr>
        <w:t>У</w:t>
      </w:r>
      <w:r>
        <w:rPr>
          <w:rFonts w:hint="default" w:ascii="Times New Roman" w:hAnsi="Times New Roman" w:eastAsia="serif" w:cs="Times New Roman"/>
          <w:b/>
          <w:bCs/>
          <w:i w:val="0"/>
          <w:iCs w:val="0"/>
          <w:caps w:val="0"/>
          <w:color w:val="22272F"/>
          <w:spacing w:val="0"/>
          <w:sz w:val="28"/>
          <w:szCs w:val="28"/>
          <w:shd w:val="clear" w:fill="FFFFFF"/>
        </w:rPr>
        <w:t>чебный план</w:t>
      </w:r>
    </w:p>
    <w:p w14:paraId="5651F48C">
      <w:pPr>
        <w:pStyle w:val="15"/>
        <w:keepNext w:val="0"/>
        <w:keepLines w:val="0"/>
        <w:pageBreakBefore w:val="0"/>
        <w:widowControl/>
        <w:suppressLineNumbers w:val="0"/>
        <w:pBdr>
          <w:lef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/>
        <w:jc w:val="right"/>
        <w:textAlignment w:val="auto"/>
        <w:rPr>
          <w:rFonts w:hint="default" w:ascii="Times New Roman" w:hAnsi="Times New Roman" w:eastAsia="serif" w:cs="Times New Roman"/>
          <w:b/>
          <w:bCs/>
          <w:i/>
          <w:iCs/>
          <w:caps w:val="0"/>
          <w:color w:val="22272F"/>
          <w:spacing w:val="0"/>
          <w:sz w:val="24"/>
          <w:szCs w:val="24"/>
        </w:rPr>
      </w:pPr>
      <w:r>
        <w:rPr>
          <w:rFonts w:hint="default" w:ascii="Times New Roman" w:hAnsi="Times New Roman" w:eastAsia="serif" w:cs="Times New Roman"/>
          <w:b/>
          <w:bCs/>
          <w:i/>
          <w:iCs/>
          <w:caps w:val="0"/>
          <w:color w:val="22272F"/>
          <w:spacing w:val="0"/>
          <w:sz w:val="24"/>
          <w:szCs w:val="24"/>
          <w:shd w:val="clear" w:fill="FFFFFF"/>
        </w:rPr>
        <w:t>Таблица 1</w:t>
      </w:r>
    </w:p>
    <w:tbl>
      <w:tblPr>
        <w:tblStyle w:val="8"/>
        <w:tblW w:w="936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628"/>
        <w:gridCol w:w="1323"/>
        <w:gridCol w:w="1705"/>
        <w:gridCol w:w="1704"/>
      </w:tblGrid>
      <w:tr w14:paraId="5A06AF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0" w:hRule="atLeast"/>
        </w:trPr>
        <w:tc>
          <w:tcPr>
            <w:tcW w:w="4628" w:type="dxa"/>
            <w:vMerge w:val="restart"/>
            <w:tcBorders>
              <w:top w:val="single" w:color="000000" w:sz="6" w:space="0"/>
              <w:left w:val="single" w:color="000000" w:sz="6" w:space="0"/>
            </w:tcBorders>
            <w:shd w:val="clear" w:color="auto" w:fill="FFFFFF"/>
            <w:vAlign w:val="top"/>
          </w:tcPr>
          <w:p w14:paraId="009DEC5D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22272F"/>
                <w:spacing w:val="0"/>
                <w:sz w:val="26"/>
                <w:szCs w:val="26"/>
              </w:rPr>
              <w:t>Учебные предметы</w:t>
            </w:r>
          </w:p>
        </w:tc>
        <w:tc>
          <w:tcPr>
            <w:tcW w:w="4732" w:type="dxa"/>
            <w:gridSpan w:val="3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FFFFFF"/>
            <w:vAlign w:val="top"/>
          </w:tcPr>
          <w:p w14:paraId="3B12A4CC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22272F"/>
                <w:spacing w:val="0"/>
                <w:sz w:val="26"/>
                <w:szCs w:val="26"/>
              </w:rPr>
              <w:t>Количество часов</w:t>
            </w:r>
          </w:p>
        </w:tc>
      </w:tr>
      <w:tr w14:paraId="5F1723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0" w:hRule="atLeast"/>
        </w:trPr>
        <w:tc>
          <w:tcPr>
            <w:tcW w:w="4628" w:type="dxa"/>
            <w:vMerge w:val="continue"/>
            <w:tcBorders>
              <w:top w:val="single" w:color="000000" w:sz="6" w:space="0"/>
              <w:left w:val="single" w:color="000000" w:sz="6" w:space="0"/>
            </w:tcBorders>
            <w:shd w:val="clear" w:color="auto" w:fill="FFFFFF"/>
            <w:vAlign w:val="top"/>
          </w:tcPr>
          <w:p w14:paraId="7580AE6E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both"/>
              <w:textAlignment w:val="auto"/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22272F"/>
                <w:spacing w:val="0"/>
                <w:sz w:val="26"/>
                <w:szCs w:val="26"/>
              </w:rPr>
            </w:pPr>
          </w:p>
        </w:tc>
        <w:tc>
          <w:tcPr>
            <w:tcW w:w="1323" w:type="dxa"/>
            <w:vMerge w:val="restart"/>
            <w:tcBorders>
              <w:top w:val="single" w:color="000000" w:sz="6" w:space="0"/>
              <w:left w:val="single" w:color="000000" w:sz="6" w:space="0"/>
            </w:tcBorders>
            <w:shd w:val="clear" w:color="auto" w:fill="FFFFFF"/>
            <w:vAlign w:val="top"/>
          </w:tcPr>
          <w:p w14:paraId="61689480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22272F"/>
                <w:spacing w:val="0"/>
                <w:sz w:val="26"/>
                <w:szCs w:val="26"/>
              </w:rPr>
              <w:t>Всего</w:t>
            </w:r>
          </w:p>
        </w:tc>
        <w:tc>
          <w:tcPr>
            <w:tcW w:w="3409" w:type="dxa"/>
            <w:gridSpan w:val="2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FFFFFF"/>
            <w:vAlign w:val="top"/>
          </w:tcPr>
          <w:p w14:paraId="54D6962D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22272F"/>
                <w:spacing w:val="0"/>
                <w:sz w:val="26"/>
                <w:szCs w:val="26"/>
              </w:rPr>
              <w:t>В том числе</w:t>
            </w:r>
          </w:p>
        </w:tc>
      </w:tr>
      <w:tr w14:paraId="389672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628" w:type="dxa"/>
            <w:vMerge w:val="continue"/>
            <w:tcBorders>
              <w:top w:val="single" w:color="000000" w:sz="6" w:space="0"/>
              <w:left w:val="single" w:color="000000" w:sz="6" w:space="0"/>
            </w:tcBorders>
            <w:shd w:val="clear" w:color="auto" w:fill="FFFFFF"/>
            <w:vAlign w:val="top"/>
          </w:tcPr>
          <w:p w14:paraId="0D05A42A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both"/>
              <w:textAlignment w:val="auto"/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22272F"/>
                <w:spacing w:val="0"/>
                <w:sz w:val="26"/>
                <w:szCs w:val="26"/>
              </w:rPr>
            </w:pPr>
          </w:p>
        </w:tc>
        <w:tc>
          <w:tcPr>
            <w:tcW w:w="1323" w:type="dxa"/>
            <w:vMerge w:val="continue"/>
            <w:tcBorders>
              <w:top w:val="single" w:color="000000" w:sz="6" w:space="0"/>
              <w:left w:val="single" w:color="000000" w:sz="6" w:space="0"/>
            </w:tcBorders>
            <w:shd w:val="clear" w:color="auto" w:fill="FFFFFF"/>
            <w:vAlign w:val="top"/>
          </w:tcPr>
          <w:p w14:paraId="159643CD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both"/>
              <w:textAlignment w:val="auto"/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22272F"/>
                <w:spacing w:val="0"/>
                <w:sz w:val="26"/>
                <w:szCs w:val="26"/>
              </w:rPr>
            </w:pPr>
          </w:p>
        </w:tc>
        <w:tc>
          <w:tcPr>
            <w:tcW w:w="1705" w:type="dxa"/>
            <w:tcBorders>
              <w:top w:val="single" w:color="000000" w:sz="6" w:space="0"/>
              <w:left w:val="single" w:color="000000" w:sz="6" w:space="0"/>
            </w:tcBorders>
            <w:shd w:val="clear" w:color="auto" w:fill="FFFFFF"/>
            <w:vAlign w:val="top"/>
          </w:tcPr>
          <w:p w14:paraId="134E4A6B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22272F"/>
                <w:spacing w:val="0"/>
                <w:sz w:val="26"/>
                <w:szCs w:val="26"/>
              </w:rPr>
              <w:t>Теоретические занятия</w:t>
            </w:r>
          </w:p>
        </w:tc>
        <w:tc>
          <w:tcPr>
            <w:tcW w:w="1704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FFFFFF"/>
            <w:vAlign w:val="top"/>
          </w:tcPr>
          <w:p w14:paraId="375CCB64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22272F"/>
                <w:spacing w:val="0"/>
                <w:sz w:val="26"/>
                <w:szCs w:val="26"/>
              </w:rPr>
              <w:t>Практические занятия</w:t>
            </w:r>
          </w:p>
        </w:tc>
      </w:tr>
      <w:tr w14:paraId="222B69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9360" w:type="dxa"/>
            <w:gridSpan w:val="4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FFFFFF"/>
            <w:vAlign w:val="top"/>
          </w:tcPr>
          <w:p w14:paraId="39890354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b/>
                <w:bCs/>
                <w:i w:val="0"/>
                <w:iCs w:val="0"/>
                <w:caps w:val="0"/>
                <w:color w:val="22272F"/>
                <w:spacing w:val="0"/>
                <w:sz w:val="26"/>
                <w:szCs w:val="26"/>
              </w:rPr>
              <w:t>Базовый цикл</w:t>
            </w:r>
          </w:p>
        </w:tc>
      </w:tr>
      <w:tr w14:paraId="3BF35B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628" w:type="dxa"/>
            <w:tcBorders>
              <w:top w:val="single" w:color="000000" w:sz="6" w:space="0"/>
              <w:left w:val="single" w:color="000000" w:sz="6" w:space="0"/>
            </w:tcBorders>
            <w:shd w:val="clear" w:color="auto" w:fill="FFFFFF"/>
            <w:vAlign w:val="top"/>
          </w:tcPr>
          <w:p w14:paraId="7D2E2B7F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22272F"/>
                <w:spacing w:val="0"/>
                <w:sz w:val="26"/>
                <w:szCs w:val="26"/>
              </w:rPr>
              <w:t>Основы законодательства Российской Федерации в сфере дорожного движения</w:t>
            </w:r>
          </w:p>
        </w:tc>
        <w:tc>
          <w:tcPr>
            <w:tcW w:w="1323" w:type="dxa"/>
            <w:tcBorders>
              <w:top w:val="single" w:color="000000" w:sz="6" w:space="0"/>
              <w:left w:val="single" w:color="000000" w:sz="6" w:space="0"/>
            </w:tcBorders>
            <w:shd w:val="clear" w:color="auto" w:fill="FFFFFF"/>
            <w:vAlign w:val="top"/>
          </w:tcPr>
          <w:p w14:paraId="49FA0228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22272F"/>
                <w:spacing w:val="0"/>
                <w:sz w:val="26"/>
                <w:szCs w:val="26"/>
              </w:rPr>
              <w:t>60</w:t>
            </w:r>
          </w:p>
        </w:tc>
        <w:tc>
          <w:tcPr>
            <w:tcW w:w="1705" w:type="dxa"/>
            <w:tcBorders>
              <w:top w:val="single" w:color="000000" w:sz="6" w:space="0"/>
              <w:left w:val="single" w:color="000000" w:sz="6" w:space="0"/>
            </w:tcBorders>
            <w:shd w:val="clear" w:color="auto" w:fill="FFFFFF"/>
            <w:vAlign w:val="top"/>
          </w:tcPr>
          <w:p w14:paraId="7D9AABC0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22272F"/>
                <w:spacing w:val="0"/>
                <w:sz w:val="26"/>
                <w:szCs w:val="26"/>
              </w:rPr>
              <w:t>44</w:t>
            </w:r>
          </w:p>
        </w:tc>
        <w:tc>
          <w:tcPr>
            <w:tcW w:w="1704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FFFFFF"/>
            <w:vAlign w:val="top"/>
          </w:tcPr>
          <w:p w14:paraId="73CAEB9A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22272F"/>
                <w:spacing w:val="0"/>
                <w:sz w:val="26"/>
                <w:szCs w:val="26"/>
              </w:rPr>
              <w:t>16</w:t>
            </w:r>
          </w:p>
        </w:tc>
      </w:tr>
      <w:tr w14:paraId="59B518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62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shd w:val="clear" w:color="auto" w:fill="FFFFFF"/>
            <w:vAlign w:val="top"/>
          </w:tcPr>
          <w:p w14:paraId="330371E3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22272F"/>
                <w:spacing w:val="0"/>
                <w:sz w:val="26"/>
                <w:szCs w:val="26"/>
              </w:rPr>
              <w:t>Психофизиологические основы деятельности водителя</w:t>
            </w:r>
          </w:p>
        </w:tc>
        <w:tc>
          <w:tcPr>
            <w:tcW w:w="132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shd w:val="clear" w:color="auto" w:fill="FFFFFF"/>
            <w:vAlign w:val="top"/>
          </w:tcPr>
          <w:p w14:paraId="5698D186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22272F"/>
                <w:spacing w:val="0"/>
                <w:sz w:val="26"/>
                <w:szCs w:val="26"/>
              </w:rPr>
              <w:t>12</w:t>
            </w:r>
          </w:p>
        </w:tc>
        <w:tc>
          <w:tcPr>
            <w:tcW w:w="17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shd w:val="clear" w:color="auto" w:fill="FFFFFF"/>
            <w:vAlign w:val="top"/>
          </w:tcPr>
          <w:p w14:paraId="431C1C92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22272F"/>
                <w:spacing w:val="0"/>
                <w:sz w:val="26"/>
                <w:szCs w:val="26"/>
              </w:rPr>
              <w:t>8</w:t>
            </w:r>
          </w:p>
        </w:tc>
        <w:tc>
          <w:tcPr>
            <w:tcW w:w="170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top"/>
          </w:tcPr>
          <w:p w14:paraId="42C9F7BF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22272F"/>
                <w:spacing w:val="0"/>
                <w:sz w:val="26"/>
                <w:szCs w:val="26"/>
              </w:rPr>
              <w:t>4</w:t>
            </w:r>
          </w:p>
        </w:tc>
      </w:tr>
      <w:tr w14:paraId="0C4F7C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628" w:type="dxa"/>
            <w:tcBorders>
              <w:top w:val="single" w:color="000000" w:sz="6" w:space="0"/>
              <w:left w:val="single" w:color="000000" w:sz="6" w:space="0"/>
            </w:tcBorders>
            <w:shd w:val="clear" w:color="auto" w:fill="FFFFFF"/>
            <w:vAlign w:val="top"/>
          </w:tcPr>
          <w:p w14:paraId="6B9C8BAB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22272F"/>
                <w:spacing w:val="0"/>
                <w:sz w:val="26"/>
                <w:szCs w:val="26"/>
              </w:rPr>
              <w:t>Оказание первой помощи пострадавшим в дорожно-транспортном происшествии</w:t>
            </w:r>
          </w:p>
        </w:tc>
        <w:tc>
          <w:tcPr>
            <w:tcW w:w="1323" w:type="dxa"/>
            <w:tcBorders>
              <w:top w:val="single" w:color="000000" w:sz="6" w:space="0"/>
              <w:left w:val="single" w:color="000000" w:sz="6" w:space="0"/>
            </w:tcBorders>
            <w:shd w:val="clear" w:color="auto" w:fill="FFFFFF"/>
            <w:vAlign w:val="top"/>
          </w:tcPr>
          <w:p w14:paraId="23C36B4C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22272F"/>
                <w:spacing w:val="0"/>
                <w:sz w:val="26"/>
                <w:szCs w:val="26"/>
              </w:rPr>
              <w:t>16</w:t>
            </w:r>
          </w:p>
        </w:tc>
        <w:tc>
          <w:tcPr>
            <w:tcW w:w="1705" w:type="dxa"/>
            <w:tcBorders>
              <w:top w:val="single" w:color="000000" w:sz="6" w:space="0"/>
              <w:left w:val="single" w:color="000000" w:sz="6" w:space="0"/>
            </w:tcBorders>
            <w:shd w:val="clear" w:color="auto" w:fill="FFFFFF"/>
            <w:vAlign w:val="top"/>
          </w:tcPr>
          <w:p w14:paraId="2CC1834B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22272F"/>
                <w:spacing w:val="0"/>
                <w:sz w:val="26"/>
                <w:szCs w:val="26"/>
              </w:rPr>
              <w:t>8</w:t>
            </w:r>
          </w:p>
        </w:tc>
        <w:tc>
          <w:tcPr>
            <w:tcW w:w="1704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FFFFFF"/>
            <w:vAlign w:val="top"/>
          </w:tcPr>
          <w:p w14:paraId="2078A7DF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22272F"/>
                <w:spacing w:val="0"/>
                <w:sz w:val="26"/>
                <w:szCs w:val="26"/>
              </w:rPr>
              <w:t>8</w:t>
            </w:r>
          </w:p>
        </w:tc>
      </w:tr>
      <w:tr w14:paraId="28391A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9360" w:type="dxa"/>
            <w:gridSpan w:val="4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FFFFFF"/>
            <w:vAlign w:val="top"/>
          </w:tcPr>
          <w:p w14:paraId="148680E7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b/>
                <w:bCs/>
                <w:i w:val="0"/>
                <w:iCs w:val="0"/>
                <w:caps w:val="0"/>
                <w:color w:val="22272F"/>
                <w:spacing w:val="0"/>
                <w:sz w:val="26"/>
                <w:szCs w:val="26"/>
              </w:rPr>
              <w:t>Специальный цикл</w:t>
            </w:r>
          </w:p>
        </w:tc>
      </w:tr>
      <w:tr w14:paraId="6D2A49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628" w:type="dxa"/>
            <w:tcBorders>
              <w:top w:val="single" w:color="000000" w:sz="6" w:space="0"/>
              <w:left w:val="single" w:color="000000" w:sz="6" w:space="0"/>
            </w:tcBorders>
            <w:shd w:val="clear" w:color="auto" w:fill="FFFFFF"/>
            <w:vAlign w:val="top"/>
          </w:tcPr>
          <w:p w14:paraId="61878054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22272F"/>
                <w:spacing w:val="0"/>
                <w:sz w:val="26"/>
                <w:szCs w:val="26"/>
              </w:rPr>
              <w:t>Устройство транспортных средств категории "Tb" как объектов управления и их оборудование</w:t>
            </w:r>
          </w:p>
        </w:tc>
        <w:tc>
          <w:tcPr>
            <w:tcW w:w="1323" w:type="dxa"/>
            <w:tcBorders>
              <w:top w:val="single" w:color="000000" w:sz="6" w:space="0"/>
              <w:left w:val="single" w:color="000000" w:sz="6" w:space="0"/>
            </w:tcBorders>
            <w:shd w:val="clear" w:color="auto" w:fill="FFFFFF"/>
            <w:vAlign w:val="top"/>
          </w:tcPr>
          <w:p w14:paraId="7B3DB673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22272F"/>
                <w:spacing w:val="0"/>
                <w:sz w:val="26"/>
                <w:szCs w:val="26"/>
              </w:rPr>
              <w:t>118</w:t>
            </w:r>
          </w:p>
        </w:tc>
        <w:tc>
          <w:tcPr>
            <w:tcW w:w="1705" w:type="dxa"/>
            <w:tcBorders>
              <w:top w:val="single" w:color="000000" w:sz="6" w:space="0"/>
              <w:left w:val="single" w:color="000000" w:sz="6" w:space="0"/>
            </w:tcBorders>
            <w:shd w:val="clear" w:color="auto" w:fill="FFFFFF"/>
            <w:vAlign w:val="top"/>
          </w:tcPr>
          <w:p w14:paraId="7AEE134C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22272F"/>
                <w:spacing w:val="0"/>
                <w:sz w:val="26"/>
                <w:szCs w:val="26"/>
              </w:rPr>
              <w:t>118</w:t>
            </w:r>
          </w:p>
        </w:tc>
        <w:tc>
          <w:tcPr>
            <w:tcW w:w="1704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FFFFFF"/>
            <w:vAlign w:val="top"/>
          </w:tcPr>
          <w:p w14:paraId="1CD871A2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22272F"/>
                <w:spacing w:val="0"/>
                <w:sz w:val="26"/>
                <w:szCs w:val="26"/>
              </w:rPr>
              <w:t>-</w:t>
            </w:r>
          </w:p>
        </w:tc>
      </w:tr>
      <w:tr w14:paraId="0010A0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628" w:type="dxa"/>
            <w:tcBorders>
              <w:top w:val="single" w:color="000000" w:sz="6" w:space="0"/>
              <w:left w:val="single" w:color="000000" w:sz="6" w:space="0"/>
            </w:tcBorders>
            <w:shd w:val="clear" w:color="auto" w:fill="FFFFFF"/>
            <w:vAlign w:val="top"/>
          </w:tcPr>
          <w:p w14:paraId="5AC47366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22272F"/>
                <w:spacing w:val="0"/>
                <w:sz w:val="26"/>
                <w:szCs w:val="26"/>
              </w:rPr>
              <w:t>Электроснабжение троллейбусов</w:t>
            </w:r>
          </w:p>
        </w:tc>
        <w:tc>
          <w:tcPr>
            <w:tcW w:w="1323" w:type="dxa"/>
            <w:tcBorders>
              <w:top w:val="single" w:color="000000" w:sz="6" w:space="0"/>
              <w:left w:val="single" w:color="000000" w:sz="6" w:space="0"/>
            </w:tcBorders>
            <w:shd w:val="clear" w:color="auto" w:fill="FFFFFF"/>
            <w:vAlign w:val="top"/>
          </w:tcPr>
          <w:p w14:paraId="3815E06A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22272F"/>
                <w:spacing w:val="0"/>
                <w:sz w:val="26"/>
                <w:szCs w:val="26"/>
              </w:rPr>
              <w:t>8</w:t>
            </w:r>
          </w:p>
        </w:tc>
        <w:tc>
          <w:tcPr>
            <w:tcW w:w="1705" w:type="dxa"/>
            <w:tcBorders>
              <w:top w:val="single" w:color="000000" w:sz="6" w:space="0"/>
              <w:left w:val="single" w:color="000000" w:sz="6" w:space="0"/>
            </w:tcBorders>
            <w:shd w:val="clear" w:color="auto" w:fill="FFFFFF"/>
            <w:vAlign w:val="top"/>
          </w:tcPr>
          <w:p w14:paraId="501AF304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22272F"/>
                <w:spacing w:val="0"/>
                <w:sz w:val="26"/>
                <w:szCs w:val="26"/>
              </w:rPr>
              <w:t>8</w:t>
            </w:r>
          </w:p>
        </w:tc>
        <w:tc>
          <w:tcPr>
            <w:tcW w:w="1704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FFFFFF"/>
            <w:vAlign w:val="top"/>
          </w:tcPr>
          <w:p w14:paraId="5AE8FE62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22272F"/>
                <w:spacing w:val="0"/>
                <w:sz w:val="26"/>
                <w:szCs w:val="26"/>
              </w:rPr>
              <w:t>-</w:t>
            </w:r>
          </w:p>
        </w:tc>
      </w:tr>
      <w:tr w14:paraId="72EE27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628" w:type="dxa"/>
            <w:tcBorders>
              <w:top w:val="single" w:color="000000" w:sz="6" w:space="0"/>
              <w:left w:val="single" w:color="000000" w:sz="6" w:space="0"/>
            </w:tcBorders>
            <w:shd w:val="clear" w:color="auto" w:fill="FFFFFF"/>
            <w:vAlign w:val="top"/>
          </w:tcPr>
          <w:p w14:paraId="20FAD491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22272F"/>
                <w:spacing w:val="0"/>
                <w:sz w:val="26"/>
                <w:szCs w:val="26"/>
              </w:rPr>
              <w:t>Основы управления транспортными средствами категории "Tb"</w:t>
            </w:r>
          </w:p>
        </w:tc>
        <w:tc>
          <w:tcPr>
            <w:tcW w:w="1323" w:type="dxa"/>
            <w:tcBorders>
              <w:top w:val="single" w:color="000000" w:sz="6" w:space="0"/>
              <w:left w:val="single" w:color="000000" w:sz="6" w:space="0"/>
            </w:tcBorders>
            <w:shd w:val="clear" w:color="auto" w:fill="FFFFFF"/>
            <w:vAlign w:val="top"/>
          </w:tcPr>
          <w:p w14:paraId="707CD922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22272F"/>
                <w:spacing w:val="0"/>
                <w:sz w:val="26"/>
                <w:szCs w:val="26"/>
              </w:rPr>
              <w:t>26</w:t>
            </w:r>
          </w:p>
        </w:tc>
        <w:tc>
          <w:tcPr>
            <w:tcW w:w="1705" w:type="dxa"/>
            <w:tcBorders>
              <w:top w:val="single" w:color="000000" w:sz="6" w:space="0"/>
              <w:left w:val="single" w:color="000000" w:sz="6" w:space="0"/>
            </w:tcBorders>
            <w:shd w:val="clear" w:color="auto" w:fill="FFFFFF"/>
            <w:vAlign w:val="top"/>
          </w:tcPr>
          <w:p w14:paraId="6F04E593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22272F"/>
                <w:spacing w:val="0"/>
                <w:sz w:val="26"/>
                <w:szCs w:val="26"/>
              </w:rPr>
              <w:t>26</w:t>
            </w:r>
          </w:p>
        </w:tc>
        <w:tc>
          <w:tcPr>
            <w:tcW w:w="1704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FFFFFF"/>
            <w:vAlign w:val="top"/>
          </w:tcPr>
          <w:p w14:paraId="2D04B634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22272F"/>
                <w:spacing w:val="0"/>
                <w:sz w:val="26"/>
                <w:szCs w:val="26"/>
              </w:rPr>
              <w:t>-</w:t>
            </w:r>
          </w:p>
        </w:tc>
      </w:tr>
      <w:tr w14:paraId="3FABA6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9360" w:type="dxa"/>
            <w:gridSpan w:val="4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FFFFFF"/>
            <w:vAlign w:val="top"/>
          </w:tcPr>
          <w:p w14:paraId="1A235715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b/>
                <w:bCs/>
                <w:i w:val="0"/>
                <w:iCs w:val="0"/>
                <w:caps w:val="0"/>
                <w:color w:val="22272F"/>
                <w:spacing w:val="0"/>
                <w:sz w:val="26"/>
                <w:szCs w:val="26"/>
              </w:rPr>
              <w:t>Профессиональный цикл</w:t>
            </w:r>
          </w:p>
        </w:tc>
      </w:tr>
      <w:tr w14:paraId="1AA795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628" w:type="dxa"/>
            <w:tcBorders>
              <w:top w:val="single" w:color="000000" w:sz="6" w:space="0"/>
              <w:left w:val="single" w:color="000000" w:sz="6" w:space="0"/>
            </w:tcBorders>
            <w:shd w:val="clear" w:color="auto" w:fill="FFFFFF"/>
            <w:vAlign w:val="top"/>
          </w:tcPr>
          <w:p w14:paraId="6C30F633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22272F"/>
                <w:spacing w:val="0"/>
                <w:sz w:val="26"/>
                <w:szCs w:val="26"/>
              </w:rPr>
              <w:t>Организация движения троллейбусов</w:t>
            </w:r>
          </w:p>
        </w:tc>
        <w:tc>
          <w:tcPr>
            <w:tcW w:w="1323" w:type="dxa"/>
            <w:tcBorders>
              <w:top w:val="single" w:color="000000" w:sz="6" w:space="0"/>
              <w:left w:val="single" w:color="000000" w:sz="6" w:space="0"/>
            </w:tcBorders>
            <w:shd w:val="clear" w:color="auto" w:fill="FFFFFF"/>
            <w:vAlign w:val="top"/>
          </w:tcPr>
          <w:p w14:paraId="41ACA60C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22272F"/>
                <w:spacing w:val="0"/>
                <w:sz w:val="26"/>
                <w:szCs w:val="26"/>
              </w:rPr>
              <w:t>34</w:t>
            </w:r>
          </w:p>
        </w:tc>
        <w:tc>
          <w:tcPr>
            <w:tcW w:w="1705" w:type="dxa"/>
            <w:tcBorders>
              <w:top w:val="single" w:color="000000" w:sz="6" w:space="0"/>
              <w:left w:val="single" w:color="000000" w:sz="6" w:space="0"/>
            </w:tcBorders>
            <w:shd w:val="clear" w:color="auto" w:fill="FFFFFF"/>
            <w:vAlign w:val="top"/>
          </w:tcPr>
          <w:p w14:paraId="35951D8D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22272F"/>
                <w:spacing w:val="0"/>
                <w:sz w:val="26"/>
                <w:szCs w:val="26"/>
              </w:rPr>
              <w:t>34</w:t>
            </w:r>
          </w:p>
        </w:tc>
        <w:tc>
          <w:tcPr>
            <w:tcW w:w="1704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FFFFFF"/>
            <w:vAlign w:val="top"/>
          </w:tcPr>
          <w:p w14:paraId="22BEDAFE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22272F"/>
                <w:spacing w:val="0"/>
                <w:sz w:val="26"/>
                <w:szCs w:val="26"/>
              </w:rPr>
              <w:t>-</w:t>
            </w:r>
          </w:p>
        </w:tc>
      </w:tr>
      <w:tr w14:paraId="387E1B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628" w:type="dxa"/>
            <w:tcBorders>
              <w:top w:val="single" w:color="000000" w:sz="6" w:space="0"/>
              <w:left w:val="single" w:color="000000" w:sz="6" w:space="0"/>
            </w:tcBorders>
            <w:shd w:val="clear" w:color="auto" w:fill="FFFFFF"/>
            <w:vAlign w:val="top"/>
          </w:tcPr>
          <w:p w14:paraId="363AB214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22272F"/>
                <w:spacing w:val="0"/>
                <w:sz w:val="26"/>
                <w:szCs w:val="26"/>
              </w:rPr>
              <w:t>Культура обслуживания пассажиров на городском электротранспорте</w:t>
            </w:r>
          </w:p>
        </w:tc>
        <w:tc>
          <w:tcPr>
            <w:tcW w:w="1323" w:type="dxa"/>
            <w:tcBorders>
              <w:top w:val="single" w:color="000000" w:sz="6" w:space="0"/>
              <w:left w:val="single" w:color="000000" w:sz="6" w:space="0"/>
            </w:tcBorders>
            <w:shd w:val="clear" w:color="auto" w:fill="FFFFFF"/>
            <w:vAlign w:val="top"/>
          </w:tcPr>
          <w:p w14:paraId="4626DA6E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22272F"/>
                <w:spacing w:val="0"/>
                <w:sz w:val="26"/>
                <w:szCs w:val="26"/>
              </w:rPr>
              <w:t>6</w:t>
            </w:r>
          </w:p>
        </w:tc>
        <w:tc>
          <w:tcPr>
            <w:tcW w:w="1705" w:type="dxa"/>
            <w:tcBorders>
              <w:top w:val="single" w:color="000000" w:sz="6" w:space="0"/>
              <w:left w:val="single" w:color="000000" w:sz="6" w:space="0"/>
            </w:tcBorders>
            <w:shd w:val="clear" w:color="auto" w:fill="FFFFFF"/>
            <w:vAlign w:val="top"/>
          </w:tcPr>
          <w:p w14:paraId="1B519DE2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22272F"/>
                <w:spacing w:val="0"/>
                <w:sz w:val="26"/>
                <w:szCs w:val="26"/>
              </w:rPr>
              <w:t>6</w:t>
            </w:r>
          </w:p>
        </w:tc>
        <w:tc>
          <w:tcPr>
            <w:tcW w:w="1704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FFFFFF"/>
            <w:vAlign w:val="top"/>
          </w:tcPr>
          <w:p w14:paraId="07A986D4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22272F"/>
                <w:spacing w:val="0"/>
                <w:sz w:val="26"/>
                <w:szCs w:val="26"/>
              </w:rPr>
              <w:t>-</w:t>
            </w:r>
          </w:p>
        </w:tc>
      </w:tr>
      <w:tr w14:paraId="74B76D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628" w:type="dxa"/>
            <w:tcBorders>
              <w:top w:val="single" w:color="000000" w:sz="6" w:space="0"/>
              <w:left w:val="single" w:color="000000" w:sz="6" w:space="0"/>
            </w:tcBorders>
            <w:shd w:val="clear" w:color="auto" w:fill="FFFFFF"/>
            <w:vAlign w:val="top"/>
          </w:tcPr>
          <w:p w14:paraId="211357DD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22272F"/>
                <w:spacing w:val="0"/>
                <w:sz w:val="26"/>
                <w:szCs w:val="26"/>
              </w:rPr>
              <w:t>Основы </w:t>
            </w:r>
            <w:r>
              <w:rPr>
                <w:rFonts w:hint="default" w:ascii="Times New Roman" w:hAnsi="Times New Roman" w:eastAsia="serif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6"/>
                <w:szCs w:val="26"/>
                <w:u w:val="none"/>
              </w:rPr>
              <w:fldChar w:fldCharType="begin"/>
            </w:r>
            <w:r>
              <w:rPr>
                <w:rFonts w:hint="default" w:ascii="Times New Roman" w:hAnsi="Times New Roman" w:eastAsia="serif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6"/>
                <w:szCs w:val="26"/>
                <w:u w:val="none"/>
              </w:rPr>
              <w:instrText xml:space="preserve"> HYPERLINK "https://demo.garant.ru/" \l "/document/12125268/entry/5" </w:instrText>
            </w:r>
            <w:r>
              <w:rPr>
                <w:rFonts w:hint="default" w:ascii="Times New Roman" w:hAnsi="Times New Roman" w:eastAsia="serif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6"/>
                <w:szCs w:val="26"/>
                <w:u w:val="none"/>
              </w:rPr>
              <w:fldChar w:fldCharType="separate"/>
            </w:r>
            <w:r>
              <w:rPr>
                <w:rStyle w:val="10"/>
                <w:rFonts w:hint="default" w:ascii="Times New Roman" w:hAnsi="Times New Roman" w:eastAsia="serif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6"/>
                <w:szCs w:val="26"/>
                <w:u w:val="none"/>
              </w:rPr>
              <w:t>трудового законодательства</w:t>
            </w:r>
            <w:r>
              <w:rPr>
                <w:rFonts w:hint="default" w:ascii="Times New Roman" w:hAnsi="Times New Roman" w:eastAsia="serif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6"/>
                <w:szCs w:val="26"/>
                <w:u w:val="none"/>
              </w:rPr>
              <w:fldChar w:fldCharType="end"/>
            </w:r>
            <w:r>
              <w:rPr>
                <w:rFonts w:hint="default" w:ascii="Times New Roman" w:hAnsi="Times New Roman" w:eastAsia="serif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  <w:t xml:space="preserve">, </w:t>
            </w: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22272F"/>
                <w:spacing w:val="0"/>
                <w:sz w:val="26"/>
                <w:szCs w:val="26"/>
              </w:rPr>
              <w:t>охрана труда, электробезопасность, пожарная безопасность, охрана окружающей среды</w:t>
            </w:r>
          </w:p>
        </w:tc>
        <w:tc>
          <w:tcPr>
            <w:tcW w:w="1323" w:type="dxa"/>
            <w:tcBorders>
              <w:top w:val="single" w:color="000000" w:sz="6" w:space="0"/>
              <w:left w:val="single" w:color="000000" w:sz="6" w:space="0"/>
            </w:tcBorders>
            <w:shd w:val="clear" w:color="auto" w:fill="FFFFFF"/>
            <w:vAlign w:val="top"/>
          </w:tcPr>
          <w:p w14:paraId="3BCD8608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22272F"/>
                <w:spacing w:val="0"/>
                <w:sz w:val="26"/>
                <w:szCs w:val="26"/>
              </w:rPr>
              <w:t>26</w:t>
            </w:r>
          </w:p>
        </w:tc>
        <w:tc>
          <w:tcPr>
            <w:tcW w:w="1705" w:type="dxa"/>
            <w:tcBorders>
              <w:top w:val="single" w:color="000000" w:sz="6" w:space="0"/>
              <w:left w:val="single" w:color="000000" w:sz="6" w:space="0"/>
            </w:tcBorders>
            <w:shd w:val="clear" w:color="auto" w:fill="FFFFFF"/>
            <w:vAlign w:val="top"/>
          </w:tcPr>
          <w:p w14:paraId="56B56A77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22272F"/>
                <w:spacing w:val="0"/>
                <w:sz w:val="26"/>
                <w:szCs w:val="26"/>
              </w:rPr>
              <w:t>18</w:t>
            </w:r>
          </w:p>
        </w:tc>
        <w:tc>
          <w:tcPr>
            <w:tcW w:w="1704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FFFFFF"/>
            <w:vAlign w:val="top"/>
          </w:tcPr>
          <w:p w14:paraId="5EC90564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22272F"/>
                <w:spacing w:val="0"/>
                <w:sz w:val="26"/>
                <w:szCs w:val="26"/>
              </w:rPr>
              <w:t>8</w:t>
            </w:r>
          </w:p>
        </w:tc>
      </w:tr>
      <w:tr w14:paraId="5CA4B7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9360" w:type="dxa"/>
            <w:gridSpan w:val="4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FFFFFF"/>
            <w:vAlign w:val="top"/>
          </w:tcPr>
          <w:p w14:paraId="2CC7E5AF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b/>
                <w:bCs/>
                <w:i w:val="0"/>
                <w:iCs w:val="0"/>
                <w:caps w:val="0"/>
                <w:color w:val="22272F"/>
                <w:spacing w:val="0"/>
                <w:sz w:val="26"/>
                <w:szCs w:val="26"/>
              </w:rPr>
              <w:t>Практическая подготовка</w:t>
            </w:r>
          </w:p>
        </w:tc>
      </w:tr>
      <w:tr w14:paraId="51512B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628" w:type="dxa"/>
            <w:tcBorders>
              <w:top w:val="single" w:color="000000" w:sz="6" w:space="0"/>
              <w:left w:val="single" w:color="000000" w:sz="6" w:space="0"/>
            </w:tcBorders>
            <w:shd w:val="clear" w:color="auto" w:fill="FFFFFF"/>
            <w:vAlign w:val="top"/>
          </w:tcPr>
          <w:p w14:paraId="5E3BB950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22272F"/>
                <w:spacing w:val="0"/>
                <w:sz w:val="26"/>
                <w:szCs w:val="26"/>
              </w:rPr>
              <w:t>Вождение транспортных средств категории "Tb"</w:t>
            </w:r>
          </w:p>
        </w:tc>
        <w:tc>
          <w:tcPr>
            <w:tcW w:w="1323" w:type="dxa"/>
            <w:tcBorders>
              <w:top w:val="single" w:color="000000" w:sz="6" w:space="0"/>
              <w:left w:val="single" w:color="000000" w:sz="6" w:space="0"/>
            </w:tcBorders>
            <w:shd w:val="clear" w:color="auto" w:fill="FFFFFF"/>
            <w:vAlign w:val="top"/>
          </w:tcPr>
          <w:p w14:paraId="6D03916D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22272F"/>
                <w:spacing w:val="0"/>
                <w:sz w:val="26"/>
                <w:szCs w:val="26"/>
              </w:rPr>
              <w:t>156</w:t>
            </w:r>
          </w:p>
        </w:tc>
        <w:tc>
          <w:tcPr>
            <w:tcW w:w="1705" w:type="dxa"/>
            <w:tcBorders>
              <w:top w:val="single" w:color="000000" w:sz="6" w:space="0"/>
              <w:left w:val="single" w:color="000000" w:sz="6" w:space="0"/>
            </w:tcBorders>
            <w:shd w:val="clear" w:color="auto" w:fill="FFFFFF"/>
            <w:vAlign w:val="top"/>
          </w:tcPr>
          <w:p w14:paraId="27ACB118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22272F"/>
                <w:spacing w:val="0"/>
                <w:sz w:val="26"/>
                <w:szCs w:val="26"/>
              </w:rPr>
              <w:t>4</w:t>
            </w:r>
          </w:p>
        </w:tc>
        <w:tc>
          <w:tcPr>
            <w:tcW w:w="1704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FFFFFF"/>
            <w:vAlign w:val="top"/>
          </w:tcPr>
          <w:p w14:paraId="4F5FFE48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22272F"/>
                <w:spacing w:val="0"/>
                <w:sz w:val="26"/>
                <w:szCs w:val="26"/>
              </w:rPr>
              <w:t>152</w:t>
            </w:r>
          </w:p>
        </w:tc>
      </w:tr>
      <w:tr w14:paraId="769C17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9360" w:type="dxa"/>
            <w:gridSpan w:val="4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FFFFFF"/>
            <w:vAlign w:val="top"/>
          </w:tcPr>
          <w:p w14:paraId="0A148A1D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b/>
                <w:bCs/>
                <w:i w:val="0"/>
                <w:iCs w:val="0"/>
                <w:caps w:val="0"/>
                <w:color w:val="22272F"/>
                <w:spacing w:val="0"/>
                <w:sz w:val="26"/>
                <w:szCs w:val="26"/>
              </w:rPr>
              <w:t>Квалификационный экзамен</w:t>
            </w:r>
          </w:p>
        </w:tc>
      </w:tr>
      <w:tr w14:paraId="751A64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628" w:type="dxa"/>
            <w:tcBorders>
              <w:top w:val="single" w:color="000000" w:sz="6" w:space="0"/>
              <w:left w:val="single" w:color="000000" w:sz="6" w:space="0"/>
            </w:tcBorders>
            <w:shd w:val="clear" w:color="auto" w:fill="FFFFFF"/>
            <w:vAlign w:val="top"/>
          </w:tcPr>
          <w:p w14:paraId="7D8BAF89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22272F"/>
                <w:spacing w:val="0"/>
                <w:sz w:val="26"/>
                <w:szCs w:val="26"/>
              </w:rPr>
              <w:t>Квалификационный экзамен</w:t>
            </w:r>
          </w:p>
        </w:tc>
        <w:tc>
          <w:tcPr>
            <w:tcW w:w="1323" w:type="dxa"/>
            <w:tcBorders>
              <w:top w:val="single" w:color="000000" w:sz="6" w:space="0"/>
              <w:left w:val="single" w:color="000000" w:sz="6" w:space="0"/>
            </w:tcBorders>
            <w:shd w:val="clear" w:color="auto" w:fill="FFFFFF"/>
            <w:vAlign w:val="top"/>
          </w:tcPr>
          <w:p w14:paraId="73D338DA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22272F"/>
                <w:spacing w:val="0"/>
                <w:sz w:val="26"/>
                <w:szCs w:val="26"/>
              </w:rPr>
              <w:t>16</w:t>
            </w:r>
          </w:p>
        </w:tc>
        <w:tc>
          <w:tcPr>
            <w:tcW w:w="1705" w:type="dxa"/>
            <w:tcBorders>
              <w:top w:val="single" w:color="000000" w:sz="6" w:space="0"/>
              <w:left w:val="single" w:color="000000" w:sz="6" w:space="0"/>
            </w:tcBorders>
            <w:shd w:val="clear" w:color="auto" w:fill="FFFFFF"/>
            <w:vAlign w:val="top"/>
          </w:tcPr>
          <w:p w14:paraId="4094F0E1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22272F"/>
                <w:spacing w:val="0"/>
                <w:sz w:val="26"/>
                <w:szCs w:val="26"/>
              </w:rPr>
              <w:t>8</w:t>
            </w:r>
          </w:p>
        </w:tc>
        <w:tc>
          <w:tcPr>
            <w:tcW w:w="1704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FFFFFF"/>
            <w:vAlign w:val="top"/>
          </w:tcPr>
          <w:p w14:paraId="5207C7D3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22272F"/>
                <w:spacing w:val="0"/>
                <w:sz w:val="26"/>
                <w:szCs w:val="26"/>
              </w:rPr>
              <w:t>8</w:t>
            </w:r>
          </w:p>
        </w:tc>
      </w:tr>
      <w:tr w14:paraId="749597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62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shd w:val="clear" w:color="auto" w:fill="FFFFFF"/>
            <w:vAlign w:val="top"/>
          </w:tcPr>
          <w:p w14:paraId="5ECC8BB4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b/>
                <w:bCs/>
                <w:i w:val="0"/>
                <w:iCs w:val="0"/>
                <w:caps w:val="0"/>
                <w:color w:val="22272F"/>
                <w:spacing w:val="0"/>
                <w:sz w:val="26"/>
                <w:szCs w:val="26"/>
              </w:rPr>
              <w:t>Итого</w:t>
            </w:r>
          </w:p>
        </w:tc>
        <w:tc>
          <w:tcPr>
            <w:tcW w:w="132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shd w:val="clear" w:color="auto" w:fill="FFFFFF"/>
            <w:vAlign w:val="top"/>
          </w:tcPr>
          <w:p w14:paraId="55726399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b/>
                <w:bCs/>
                <w:i w:val="0"/>
                <w:iCs w:val="0"/>
                <w:caps w:val="0"/>
                <w:color w:val="22272F"/>
                <w:spacing w:val="0"/>
                <w:sz w:val="26"/>
                <w:szCs w:val="26"/>
              </w:rPr>
              <w:t>478</w:t>
            </w:r>
          </w:p>
        </w:tc>
        <w:tc>
          <w:tcPr>
            <w:tcW w:w="17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shd w:val="clear" w:color="auto" w:fill="FFFFFF"/>
            <w:vAlign w:val="top"/>
          </w:tcPr>
          <w:p w14:paraId="100D6BBD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b/>
                <w:bCs/>
                <w:i w:val="0"/>
                <w:iCs w:val="0"/>
                <w:caps w:val="0"/>
                <w:color w:val="22272F"/>
                <w:spacing w:val="0"/>
                <w:sz w:val="26"/>
                <w:szCs w:val="26"/>
              </w:rPr>
              <w:t>282</w:t>
            </w:r>
          </w:p>
        </w:tc>
        <w:tc>
          <w:tcPr>
            <w:tcW w:w="170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top"/>
          </w:tcPr>
          <w:p w14:paraId="673A6F67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b/>
                <w:bCs/>
                <w:i w:val="0"/>
                <w:iCs w:val="0"/>
                <w:caps w:val="0"/>
                <w:color w:val="22272F"/>
                <w:spacing w:val="0"/>
                <w:sz w:val="26"/>
                <w:szCs w:val="26"/>
              </w:rPr>
              <w:t>196</w:t>
            </w:r>
          </w:p>
        </w:tc>
      </w:tr>
    </w:tbl>
    <w:p w14:paraId="5251C5C7">
      <w:pPr>
        <w:pStyle w:val="15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/>
        <w:jc w:val="center"/>
        <w:textAlignment w:val="auto"/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8"/>
          <w:szCs w:val="28"/>
          <w:shd w:val="clear" w:fill="FFFFFF"/>
        </w:rPr>
      </w:pPr>
    </w:p>
    <w:p w14:paraId="265C042D">
      <w:pPr>
        <w:pStyle w:val="15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/>
        <w:jc w:val="center"/>
        <w:textAlignment w:val="auto"/>
        <w:rPr>
          <w:rFonts w:hint="default" w:ascii="Times New Roman" w:hAnsi="Times New Roman" w:eastAsia="serif" w:cs="Times New Roman"/>
          <w:b/>
          <w:bCs/>
          <w:i w:val="0"/>
          <w:iCs w:val="0"/>
          <w:caps w:val="0"/>
          <w:color w:val="22272F"/>
          <w:spacing w:val="0"/>
          <w:sz w:val="28"/>
          <w:szCs w:val="28"/>
          <w:shd w:val="clear" w:fill="FFFFFF"/>
        </w:rPr>
      </w:pPr>
    </w:p>
    <w:p w14:paraId="2AEE7CDD">
      <w:pPr>
        <w:pStyle w:val="15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/>
        <w:jc w:val="center"/>
        <w:textAlignment w:val="auto"/>
        <w:rPr>
          <w:rFonts w:hint="default" w:ascii="Times New Roman" w:hAnsi="Times New Roman" w:eastAsia="serif" w:cs="Times New Roman"/>
          <w:b/>
          <w:bCs/>
          <w:i w:val="0"/>
          <w:iCs w:val="0"/>
          <w:caps w:val="0"/>
          <w:color w:val="22272F"/>
          <w:spacing w:val="0"/>
          <w:sz w:val="28"/>
          <w:szCs w:val="28"/>
          <w:shd w:val="clear" w:fill="FFFFFF"/>
        </w:rPr>
      </w:pPr>
    </w:p>
    <w:p w14:paraId="17DC2312">
      <w:pPr>
        <w:pStyle w:val="15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/>
        <w:jc w:val="center"/>
        <w:textAlignment w:val="auto"/>
        <w:rPr>
          <w:rFonts w:hint="default" w:ascii="Times New Roman" w:hAnsi="Times New Roman" w:eastAsia="serif" w:cs="Times New Roman"/>
          <w:b/>
          <w:bCs/>
          <w:i w:val="0"/>
          <w:iCs w:val="0"/>
          <w:caps w:val="0"/>
          <w:color w:val="22272F"/>
          <w:spacing w:val="0"/>
          <w:sz w:val="28"/>
          <w:szCs w:val="28"/>
          <w:shd w:val="clear" w:fill="FFFFFF"/>
        </w:rPr>
      </w:pPr>
    </w:p>
    <w:p w14:paraId="314BE9CF">
      <w:pPr>
        <w:pStyle w:val="15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/>
        <w:jc w:val="center"/>
        <w:textAlignment w:val="auto"/>
        <w:rPr>
          <w:rFonts w:hint="default" w:ascii="Times New Roman" w:hAnsi="Times New Roman" w:eastAsia="serif" w:cs="Times New Roman"/>
          <w:b/>
          <w:bCs/>
          <w:i w:val="0"/>
          <w:iCs w:val="0"/>
          <w:caps w:val="0"/>
          <w:color w:val="22272F"/>
          <w:spacing w:val="0"/>
          <w:sz w:val="28"/>
          <w:szCs w:val="28"/>
          <w:shd w:val="clear" w:fill="FFFFFF"/>
        </w:rPr>
      </w:pPr>
    </w:p>
    <w:p w14:paraId="2ADFB7AC">
      <w:pPr>
        <w:pStyle w:val="15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/>
        <w:jc w:val="center"/>
        <w:textAlignment w:val="auto"/>
        <w:rPr>
          <w:rFonts w:hint="default" w:ascii="Times New Roman" w:hAnsi="Times New Roman" w:eastAsia="serif" w:cs="Times New Roman"/>
          <w:b/>
          <w:bCs/>
          <w:i w:val="0"/>
          <w:iCs w:val="0"/>
          <w:caps w:val="0"/>
          <w:color w:val="22272F"/>
          <w:spacing w:val="0"/>
          <w:sz w:val="28"/>
          <w:szCs w:val="28"/>
          <w:shd w:val="clear" w:fill="FFFFFF"/>
        </w:rPr>
      </w:pPr>
    </w:p>
    <w:p w14:paraId="607E53C4">
      <w:pPr>
        <w:pStyle w:val="15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/>
        <w:jc w:val="center"/>
        <w:textAlignment w:val="auto"/>
        <w:rPr>
          <w:rFonts w:hint="default" w:ascii="Times New Roman" w:hAnsi="Times New Roman" w:eastAsia="serif" w:cs="Times New Roman"/>
          <w:b/>
          <w:bCs/>
          <w:i w:val="0"/>
          <w:iCs w:val="0"/>
          <w:caps w:val="0"/>
          <w:color w:val="22272F"/>
          <w:spacing w:val="0"/>
          <w:sz w:val="28"/>
          <w:szCs w:val="28"/>
          <w:shd w:val="clear" w:fill="FFFFFF"/>
        </w:rPr>
      </w:pPr>
    </w:p>
    <w:p w14:paraId="5EE4C3BE">
      <w:pPr>
        <w:pStyle w:val="15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/>
        <w:jc w:val="center"/>
        <w:textAlignment w:val="auto"/>
        <w:rPr>
          <w:rFonts w:hint="default" w:ascii="Times New Roman" w:hAnsi="Times New Roman" w:eastAsia="serif" w:cs="Times New Roman"/>
          <w:b/>
          <w:bCs/>
          <w:i w:val="0"/>
          <w:iCs w:val="0"/>
          <w:caps w:val="0"/>
          <w:color w:val="22272F"/>
          <w:spacing w:val="0"/>
          <w:sz w:val="28"/>
          <w:szCs w:val="28"/>
          <w:shd w:val="clear" w:fill="FFFFFF"/>
        </w:rPr>
      </w:pPr>
    </w:p>
    <w:p w14:paraId="77AA5D78">
      <w:pPr>
        <w:pStyle w:val="15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/>
        <w:jc w:val="center"/>
        <w:textAlignment w:val="auto"/>
        <w:rPr>
          <w:rFonts w:hint="default" w:ascii="Times New Roman" w:hAnsi="Times New Roman" w:eastAsia="serif" w:cs="Times New Roman"/>
          <w:b/>
          <w:bCs/>
          <w:i w:val="0"/>
          <w:iCs w:val="0"/>
          <w:caps w:val="0"/>
          <w:color w:val="22272F"/>
          <w:spacing w:val="0"/>
          <w:sz w:val="28"/>
          <w:szCs w:val="28"/>
          <w:shd w:val="clear" w:fill="FFFFFF"/>
        </w:rPr>
      </w:pPr>
    </w:p>
    <w:p w14:paraId="37F3B260">
      <w:pPr>
        <w:pStyle w:val="15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/>
        <w:jc w:val="center"/>
        <w:textAlignment w:val="auto"/>
        <w:rPr>
          <w:rFonts w:hint="default" w:ascii="Times New Roman" w:hAnsi="Times New Roman" w:eastAsia="serif" w:cs="Times New Roman"/>
          <w:b/>
          <w:bCs/>
          <w:i w:val="0"/>
          <w:iCs w:val="0"/>
          <w:caps w:val="0"/>
          <w:color w:val="22272F"/>
          <w:spacing w:val="0"/>
          <w:sz w:val="28"/>
          <w:szCs w:val="28"/>
          <w:shd w:val="clear" w:fill="FFFFFF"/>
        </w:rPr>
      </w:pPr>
    </w:p>
    <w:p w14:paraId="6B51A44A">
      <w:pPr>
        <w:pStyle w:val="15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/>
        <w:jc w:val="center"/>
        <w:textAlignment w:val="auto"/>
        <w:rPr>
          <w:rFonts w:hint="default" w:ascii="Times New Roman" w:hAnsi="Times New Roman" w:eastAsia="serif" w:cs="Times New Roman"/>
          <w:b/>
          <w:bCs/>
          <w:i w:val="0"/>
          <w:iCs w:val="0"/>
          <w:caps w:val="0"/>
          <w:color w:val="22272F"/>
          <w:spacing w:val="0"/>
          <w:sz w:val="28"/>
          <w:szCs w:val="28"/>
          <w:shd w:val="clear" w:fill="FFFFFF"/>
        </w:rPr>
      </w:pPr>
    </w:p>
    <w:p w14:paraId="5775189E">
      <w:pPr>
        <w:pStyle w:val="15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firstLine="0" w:firstLineChars="0"/>
        <w:jc w:val="center"/>
        <w:textAlignment w:val="auto"/>
        <w:rPr>
          <w:rFonts w:hint="default" w:ascii="Times New Roman" w:hAnsi="Times New Roman" w:eastAsia="serif" w:cs="Times New Roman"/>
          <w:b/>
          <w:bCs/>
          <w:i w:val="0"/>
          <w:iCs w:val="0"/>
          <w:caps w:val="0"/>
          <w:color w:val="22272F"/>
          <w:spacing w:val="0"/>
          <w:sz w:val="28"/>
          <w:szCs w:val="28"/>
          <w:shd w:val="clear" w:fill="FFFFFF"/>
        </w:rPr>
      </w:pPr>
      <w:r>
        <w:rPr>
          <w:rFonts w:hint="default" w:ascii="Times New Roman" w:hAnsi="Times New Roman" w:eastAsia="serif" w:cs="Times New Roman"/>
          <w:b/>
          <w:bCs/>
          <w:i w:val="0"/>
          <w:iCs w:val="0"/>
          <w:caps w:val="0"/>
          <w:color w:val="22272F"/>
          <w:spacing w:val="0"/>
          <w:sz w:val="28"/>
          <w:szCs w:val="28"/>
          <w:shd w:val="clear" w:fill="FFFFFF"/>
          <w:lang w:val="ru-RU"/>
        </w:rPr>
        <w:t>Р</w:t>
      </w:r>
      <w:r>
        <w:rPr>
          <w:rFonts w:hint="default" w:ascii="Times New Roman" w:hAnsi="Times New Roman" w:eastAsia="serif" w:cs="Times New Roman"/>
          <w:b/>
          <w:bCs/>
          <w:i w:val="0"/>
          <w:iCs w:val="0"/>
          <w:caps w:val="0"/>
          <w:color w:val="22272F"/>
          <w:spacing w:val="0"/>
          <w:sz w:val="28"/>
          <w:szCs w:val="28"/>
          <w:shd w:val="clear" w:fill="FFFFFF"/>
        </w:rPr>
        <w:t>абочие программы учебных предметов</w:t>
      </w:r>
    </w:p>
    <w:p w14:paraId="6F913C9B">
      <w:pPr>
        <w:pStyle w:val="15"/>
        <w:keepNext w:val="0"/>
        <w:keepLines w:val="0"/>
        <w:pageBreakBefore w:val="0"/>
        <w:widowControl/>
        <w:numPr>
          <w:numId w:val="0"/>
        </w:numPr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Chars="0" w:right="0" w:rightChars="0"/>
        <w:jc w:val="both"/>
        <w:textAlignment w:val="auto"/>
        <w:rPr>
          <w:rFonts w:hint="default" w:ascii="Times New Roman" w:hAnsi="Times New Roman" w:eastAsia="serif" w:cs="Times New Roman"/>
          <w:b/>
          <w:bCs/>
          <w:i w:val="0"/>
          <w:iCs w:val="0"/>
          <w:caps w:val="0"/>
          <w:color w:val="22272F"/>
          <w:spacing w:val="0"/>
          <w:sz w:val="28"/>
          <w:szCs w:val="28"/>
          <w:shd w:val="clear" w:fill="FFFFFF"/>
        </w:rPr>
      </w:pPr>
    </w:p>
    <w:p w14:paraId="45A13949">
      <w:pPr>
        <w:pStyle w:val="1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708" w:firstLineChars="0"/>
        <w:jc w:val="both"/>
        <w:textAlignment w:val="auto"/>
        <w:rPr>
          <w:rFonts w:hint="default" w:ascii="Times New Roman" w:hAnsi="Times New Roman" w:cs="Times New Roman"/>
          <w:sz w:val="26"/>
          <w:szCs w:val="26"/>
        </w:rPr>
      </w:pP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</w:rPr>
        <w:t>3.1. Базовый цикл Программы.</w:t>
      </w:r>
    </w:p>
    <w:p w14:paraId="24D69691">
      <w:pPr>
        <w:pStyle w:val="1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708" w:firstLineChars="0"/>
        <w:jc w:val="both"/>
        <w:textAlignment w:val="auto"/>
        <w:rPr>
          <w:rFonts w:hint="default" w:ascii="Times New Roman" w:hAnsi="Times New Roman" w:cs="Times New Roman"/>
          <w:sz w:val="26"/>
          <w:szCs w:val="26"/>
        </w:rPr>
      </w:pP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</w:rPr>
        <w:t>3.1.1. Учебный предмет "Основы законодательства Российской Федерации в сфере дорожного движения".</w:t>
      </w:r>
    </w:p>
    <w:p w14:paraId="6A3F0C41">
      <w:pPr>
        <w:pStyle w:val="1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/>
        <w:jc w:val="center"/>
        <w:textAlignment w:val="auto"/>
        <w:rPr>
          <w:rFonts w:hint="default" w:ascii="Times New Roman" w:hAnsi="Times New Roman" w:eastAsia="serif" w:cs="Times New Roman"/>
          <w:b/>
          <w:bCs/>
          <w:i w:val="0"/>
          <w:iCs w:val="0"/>
          <w:caps w:val="0"/>
          <w:color w:val="22272F"/>
          <w:spacing w:val="0"/>
          <w:sz w:val="26"/>
          <w:szCs w:val="26"/>
          <w:shd w:val="clear" w:fill="FFFFFF"/>
        </w:rPr>
      </w:pPr>
    </w:p>
    <w:p w14:paraId="40DDC311">
      <w:pPr>
        <w:pStyle w:val="1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/>
        <w:jc w:val="center"/>
        <w:textAlignment w:val="auto"/>
        <w:rPr>
          <w:rFonts w:hint="default" w:ascii="Times New Roman" w:hAnsi="Times New Roman" w:cs="Times New Roman"/>
          <w:b/>
          <w:bCs/>
          <w:sz w:val="26"/>
          <w:szCs w:val="26"/>
        </w:rPr>
      </w:pPr>
      <w:r>
        <w:rPr>
          <w:rFonts w:hint="default" w:ascii="Times New Roman" w:hAnsi="Times New Roman" w:eastAsia="serif" w:cs="Times New Roman"/>
          <w:b/>
          <w:bCs/>
          <w:i w:val="0"/>
          <w:iCs w:val="0"/>
          <w:caps w:val="0"/>
          <w:color w:val="22272F"/>
          <w:spacing w:val="0"/>
          <w:sz w:val="26"/>
          <w:szCs w:val="26"/>
          <w:shd w:val="clear" w:fill="FFFFFF"/>
        </w:rPr>
        <w:t>Распределение учебных часов по разделам и темам</w:t>
      </w:r>
    </w:p>
    <w:p w14:paraId="19C60888">
      <w:pPr>
        <w:pStyle w:val="15"/>
        <w:keepNext w:val="0"/>
        <w:keepLines w:val="0"/>
        <w:pageBreakBefore w:val="0"/>
        <w:widowControl/>
        <w:suppressLineNumbers w:val="0"/>
        <w:pBdr>
          <w:lef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/>
        <w:jc w:val="right"/>
        <w:textAlignment w:val="auto"/>
        <w:rPr>
          <w:rFonts w:hint="default" w:ascii="Times New Roman" w:hAnsi="Times New Roman" w:cs="Times New Roman"/>
          <w:sz w:val="26"/>
          <w:szCs w:val="26"/>
        </w:rPr>
      </w:pPr>
      <w:r>
        <w:rPr>
          <w:rFonts w:hint="default" w:ascii="Times New Roman" w:hAnsi="Times New Roman" w:eastAsia="serif" w:cs="Times New Roman"/>
          <w:b/>
          <w:bCs/>
          <w:i w:val="0"/>
          <w:iCs w:val="0"/>
          <w:caps w:val="0"/>
          <w:color w:val="22272F"/>
          <w:spacing w:val="0"/>
          <w:sz w:val="26"/>
          <w:szCs w:val="26"/>
          <w:shd w:val="clear" w:fill="FFFFFF"/>
        </w:rPr>
        <w:t>Таблица 2</w:t>
      </w:r>
    </w:p>
    <w:tbl>
      <w:tblPr>
        <w:tblStyle w:val="8"/>
        <w:tblW w:w="9374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642"/>
        <w:gridCol w:w="1146"/>
        <w:gridCol w:w="1949"/>
        <w:gridCol w:w="1637"/>
      </w:tblGrid>
      <w:tr w14:paraId="7C2779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0" w:hRule="atLeast"/>
        </w:trPr>
        <w:tc>
          <w:tcPr>
            <w:tcW w:w="4642" w:type="dxa"/>
            <w:vMerge w:val="restart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708A697C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4732" w:type="dxa"/>
            <w:gridSpan w:val="3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11BD4501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Количество часов</w:t>
            </w:r>
          </w:p>
        </w:tc>
      </w:tr>
      <w:tr w14:paraId="44876F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0" w:hRule="atLeast"/>
        </w:trPr>
        <w:tc>
          <w:tcPr>
            <w:tcW w:w="4642" w:type="dxa"/>
            <w:vMerge w:val="continue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2A38181B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6" w:type="dxa"/>
            <w:vMerge w:val="restart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18EF36DB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Всего</w:t>
            </w:r>
          </w:p>
        </w:tc>
        <w:tc>
          <w:tcPr>
            <w:tcW w:w="3586" w:type="dxa"/>
            <w:gridSpan w:val="2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770F14E5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В том числе</w:t>
            </w:r>
          </w:p>
        </w:tc>
      </w:tr>
      <w:tr w14:paraId="7B53D1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642" w:type="dxa"/>
            <w:vMerge w:val="continue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5061F936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6" w:type="dxa"/>
            <w:vMerge w:val="continue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025E9E0D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49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25F22746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Теоретические занятия</w:t>
            </w:r>
          </w:p>
        </w:tc>
        <w:tc>
          <w:tcPr>
            <w:tcW w:w="1637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76257A79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Практические занятия</w:t>
            </w:r>
          </w:p>
        </w:tc>
      </w:tr>
      <w:tr w14:paraId="3E4718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9374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25954E0D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Законодательство Российской Федерации в сфере дорожного движения</w:t>
            </w:r>
          </w:p>
        </w:tc>
      </w:tr>
      <w:tr w14:paraId="013DC1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642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63583F4F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:u w:val="none"/>
                <w14:textFill>
                  <w14:solidFill>
                    <w14:schemeClr w14:val="tx1"/>
                  </w14:solidFill>
                </w14:textFill>
              </w:rPr>
              <w:fldChar w:fldCharType="begin"/>
            </w:r>
            <w:r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:u w:val="none"/>
                <w14:textFill>
                  <w14:solidFill>
                    <w14:schemeClr w14:val="tx1"/>
                  </w14:solidFill>
                </w14:textFill>
              </w:rPr>
              <w:instrText xml:space="preserve"> HYPERLINK "https://demo.garant.ru/" \l "/document/10105643/entry/4" </w:instrText>
            </w:r>
            <w:r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:u w:val="none"/>
                <w14:textFill>
                  <w14:solidFill>
                    <w14:schemeClr w14:val="tx1"/>
                  </w14:solidFill>
                </w14:textFill>
              </w:rPr>
              <w:fldChar w:fldCharType="separate"/>
            </w:r>
            <w:r>
              <w:rPr>
                <w:rStyle w:val="10"/>
                <w:rFonts w:hint="default" w:ascii="Times New Roman" w:hAnsi="Times New Roman" w:cs="Times New Roman"/>
                <w:color w:val="000000" w:themeColor="text1"/>
                <w:sz w:val="26"/>
                <w:szCs w:val="26"/>
                <w:u w:val="none"/>
                <w14:textFill>
                  <w14:solidFill>
                    <w14:schemeClr w14:val="tx1"/>
                  </w14:solidFill>
                </w14:textFill>
              </w:rPr>
              <w:t>Законодательство</w:t>
            </w:r>
            <w:r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:u w:val="none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  <w:r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 Российской Федерации в сфере обеспечения безопасности дорожного движения</w:t>
            </w:r>
          </w:p>
        </w:tc>
        <w:tc>
          <w:tcPr>
            <w:tcW w:w="1146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2348C9E3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949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406375E3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637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4975BF74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</w:tr>
      <w:tr w14:paraId="2AE078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642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4442FFF5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Законодательство Российской Федерации, устанавливающее ответственность за нарушения в сфере дорожного движения</w:t>
            </w:r>
          </w:p>
        </w:tc>
        <w:tc>
          <w:tcPr>
            <w:tcW w:w="1146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05E6A6A1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949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206B5ED0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637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7F90D89A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</w:tr>
      <w:tr w14:paraId="339F47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642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712AD45F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Итого по разделу</w:t>
            </w:r>
          </w:p>
        </w:tc>
        <w:tc>
          <w:tcPr>
            <w:tcW w:w="1146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766C9321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949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58BA7AD1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637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23F61B4E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</w:tr>
      <w:tr w14:paraId="6DE493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9374" w:type="dxa"/>
            <w:gridSpan w:val="4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78E6B9AE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:u w:val="none"/>
                <w14:textFill>
                  <w14:solidFill>
                    <w14:schemeClr w14:val="tx1"/>
                  </w14:solidFill>
                </w14:textFill>
              </w:rPr>
              <w:fldChar w:fldCharType="begin"/>
            </w:r>
            <w:r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:u w:val="none"/>
                <w14:textFill>
                  <w14:solidFill>
                    <w14:schemeClr w14:val="tx1"/>
                  </w14:solidFill>
                </w14:textFill>
              </w:rPr>
              <w:instrText xml:space="preserve"> HYPERLINK "https://demo.garant.ru/" \l "/document/1305770/entry/1000" </w:instrText>
            </w:r>
            <w:r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:u w:val="none"/>
                <w14:textFill>
                  <w14:solidFill>
                    <w14:schemeClr w14:val="tx1"/>
                  </w14:solidFill>
                </w14:textFill>
              </w:rPr>
              <w:fldChar w:fldCharType="separate"/>
            </w:r>
            <w:r>
              <w:rPr>
                <w:rStyle w:val="10"/>
                <w:rFonts w:hint="default" w:ascii="Times New Roman" w:hAnsi="Times New Roman" w:cs="Times New Roman"/>
                <w:color w:val="000000" w:themeColor="text1"/>
                <w:sz w:val="26"/>
                <w:szCs w:val="26"/>
                <w:u w:val="none"/>
                <w14:textFill>
                  <w14:solidFill>
                    <w14:schemeClr w14:val="tx1"/>
                  </w14:solidFill>
                </w14:textFill>
              </w:rPr>
              <w:t>Правила</w:t>
            </w:r>
            <w:r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:u w:val="none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  <w:r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 дорожного движения, утвержденные </w:t>
            </w:r>
            <w:r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:u w:val="none"/>
                <w14:textFill>
                  <w14:solidFill>
                    <w14:schemeClr w14:val="tx1"/>
                  </w14:solidFill>
                </w14:textFill>
              </w:rPr>
              <w:fldChar w:fldCharType="begin"/>
            </w:r>
            <w:r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:u w:val="none"/>
                <w14:textFill>
                  <w14:solidFill>
                    <w14:schemeClr w14:val="tx1"/>
                  </w14:solidFill>
                </w14:textFill>
              </w:rPr>
              <w:instrText xml:space="preserve"> HYPERLINK "https://demo.garant.ru/" \l "/document/1305770/entry/0" </w:instrText>
            </w:r>
            <w:r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:u w:val="none"/>
                <w14:textFill>
                  <w14:solidFill>
                    <w14:schemeClr w14:val="tx1"/>
                  </w14:solidFill>
                </w14:textFill>
              </w:rPr>
              <w:fldChar w:fldCharType="separate"/>
            </w:r>
            <w:r>
              <w:rPr>
                <w:rStyle w:val="10"/>
                <w:rFonts w:hint="default" w:ascii="Times New Roman" w:hAnsi="Times New Roman" w:cs="Times New Roman"/>
                <w:color w:val="000000" w:themeColor="text1"/>
                <w:sz w:val="26"/>
                <w:szCs w:val="26"/>
                <w:u w:val="none"/>
                <w14:textFill>
                  <w14:solidFill>
                    <w14:schemeClr w14:val="tx1"/>
                  </w14:solidFill>
                </w14:textFill>
              </w:rPr>
              <w:t>постановлением</w:t>
            </w:r>
            <w:r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:u w:val="none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  <w:r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 Совета Министров - Правительства Российской Федерации от 23 октября 1993 г. N 1090 (далее - Правила дорожного движения)</w:t>
            </w:r>
          </w:p>
        </w:tc>
      </w:tr>
      <w:tr w14:paraId="0C04F5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642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2842AEF7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Общие положения, основные понятия и термины, используемые в </w:t>
            </w:r>
            <w:r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:u w:val="none"/>
                <w14:textFill>
                  <w14:solidFill>
                    <w14:schemeClr w14:val="tx1"/>
                  </w14:solidFill>
                </w14:textFill>
              </w:rPr>
              <w:fldChar w:fldCharType="begin"/>
            </w:r>
            <w:r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:u w:val="none"/>
                <w14:textFill>
                  <w14:solidFill>
                    <w14:schemeClr w14:val="tx1"/>
                  </w14:solidFill>
                </w14:textFill>
              </w:rPr>
              <w:instrText xml:space="preserve"> HYPERLINK "https://demo.garant.ru/" \l "/document/1305770/entry/1001" </w:instrText>
            </w:r>
            <w:r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:u w:val="none"/>
                <w14:textFill>
                  <w14:solidFill>
                    <w14:schemeClr w14:val="tx1"/>
                  </w14:solidFill>
                </w14:textFill>
              </w:rPr>
              <w:fldChar w:fldCharType="separate"/>
            </w:r>
            <w:r>
              <w:rPr>
                <w:rStyle w:val="10"/>
                <w:rFonts w:hint="default" w:ascii="Times New Roman" w:hAnsi="Times New Roman" w:cs="Times New Roman"/>
                <w:color w:val="000000" w:themeColor="text1"/>
                <w:sz w:val="26"/>
                <w:szCs w:val="26"/>
                <w:u w:val="none"/>
                <w14:textFill>
                  <w14:solidFill>
                    <w14:schemeClr w14:val="tx1"/>
                  </w14:solidFill>
                </w14:textFill>
              </w:rPr>
              <w:t>Правилах</w:t>
            </w:r>
            <w:r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:u w:val="none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  <w:r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 дорожного движения</w:t>
            </w:r>
          </w:p>
        </w:tc>
        <w:tc>
          <w:tcPr>
            <w:tcW w:w="1146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07C3895F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949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779CED11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637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3C130899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</w:tr>
      <w:tr w14:paraId="202078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642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59AD78D8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Обязанности участников дорожного движения, нормы времени управления транспортным средством и отдыха</w:t>
            </w:r>
          </w:p>
        </w:tc>
        <w:tc>
          <w:tcPr>
            <w:tcW w:w="1146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7532B42A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949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794C6DFD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637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4431075A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</w:tr>
      <w:tr w14:paraId="18CBBF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642" w:type="dxa"/>
            <w:tcBorders>
              <w:top w:val="single" w:color="000000" w:sz="6" w:space="0"/>
              <w:left w:val="single" w:color="000000" w:sz="6" w:space="0"/>
              <w:bottom w:val="single" w:color="auto" w:sz="4" w:space="0"/>
            </w:tcBorders>
            <w:shd w:val="clear" w:color="auto" w:fill="auto"/>
            <w:vAlign w:val="top"/>
          </w:tcPr>
          <w:p w14:paraId="676E4E90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Дорожные знаки</w:t>
            </w:r>
          </w:p>
        </w:tc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auto" w:sz="4" w:space="0"/>
            </w:tcBorders>
            <w:shd w:val="clear" w:color="auto" w:fill="auto"/>
            <w:vAlign w:val="top"/>
          </w:tcPr>
          <w:p w14:paraId="7CE01EF6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1949" w:type="dxa"/>
            <w:tcBorders>
              <w:top w:val="single" w:color="000000" w:sz="6" w:space="0"/>
              <w:left w:val="single" w:color="000000" w:sz="6" w:space="0"/>
              <w:bottom w:val="single" w:color="auto" w:sz="4" w:space="0"/>
            </w:tcBorders>
            <w:shd w:val="clear" w:color="auto" w:fill="auto"/>
            <w:vAlign w:val="top"/>
          </w:tcPr>
          <w:p w14:paraId="12E9CE83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637" w:type="dxa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shd w:val="clear" w:color="auto" w:fill="auto"/>
            <w:vAlign w:val="top"/>
          </w:tcPr>
          <w:p w14:paraId="10C1FFE8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</w:tr>
      <w:tr w14:paraId="52DD0D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6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0B1E875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Дорожная разметка</w:t>
            </w:r>
          </w:p>
        </w:tc>
        <w:tc>
          <w:tcPr>
            <w:tcW w:w="11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FD97654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DE8BBF4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EB6565E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</w:tr>
      <w:tr w14:paraId="5D2DA0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6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EB14B88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Порядок движения и расположение транспортных средств на проезжей части, скорость движения</w:t>
            </w:r>
          </w:p>
        </w:tc>
        <w:tc>
          <w:tcPr>
            <w:tcW w:w="11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CF49F61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1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353C931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5462E5F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</w:tr>
      <w:tr w14:paraId="368ADA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6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E5784B6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Остановка и стоянка транспортных средств, применение аварийной сигнализации и знака аварийной остановки</w:t>
            </w:r>
          </w:p>
        </w:tc>
        <w:tc>
          <w:tcPr>
            <w:tcW w:w="11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156165F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E60C095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AFBED46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</w:tr>
      <w:tr w14:paraId="1B900E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6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EC9873A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Регулирование дорожного движения</w:t>
            </w:r>
          </w:p>
        </w:tc>
        <w:tc>
          <w:tcPr>
            <w:tcW w:w="11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F075C70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41D9AEF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6518BF7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</w:tr>
      <w:tr w14:paraId="58AF0F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6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C80477F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Проезд перекрестков</w:t>
            </w:r>
          </w:p>
        </w:tc>
        <w:tc>
          <w:tcPr>
            <w:tcW w:w="11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36690AF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1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F37D032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D5D13C8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</w:tr>
      <w:tr w14:paraId="212075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6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D144C32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Проезд пешеходных переходов, мест остановок маршрутных транспортных средств</w:t>
            </w:r>
          </w:p>
        </w:tc>
        <w:tc>
          <w:tcPr>
            <w:tcW w:w="11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1C95E07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C92E0B9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0C4D444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</w:tr>
      <w:tr w14:paraId="18B49A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6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1DB39CE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Движение через железнодорожные пути, по автомагистралям, в жилых зонах</w:t>
            </w:r>
          </w:p>
        </w:tc>
        <w:tc>
          <w:tcPr>
            <w:tcW w:w="11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312528C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98F585E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EE5C597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</w:tr>
      <w:tr w14:paraId="3830FD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642" w:type="dxa"/>
            <w:tcBorders>
              <w:top w:val="single" w:color="auto" w:sz="4" w:space="0"/>
              <w:left w:val="single" w:color="000000" w:sz="6" w:space="0"/>
            </w:tcBorders>
            <w:shd w:val="clear" w:color="auto" w:fill="auto"/>
            <w:vAlign w:val="top"/>
          </w:tcPr>
          <w:p w14:paraId="74926951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Порядок использования внешних световых приборов и звуковых сигналов</w:t>
            </w:r>
          </w:p>
        </w:tc>
        <w:tc>
          <w:tcPr>
            <w:tcW w:w="1146" w:type="dxa"/>
            <w:tcBorders>
              <w:top w:val="single" w:color="auto" w:sz="4" w:space="0"/>
              <w:left w:val="single" w:color="000000" w:sz="6" w:space="0"/>
            </w:tcBorders>
            <w:shd w:val="clear" w:color="auto" w:fill="auto"/>
            <w:vAlign w:val="top"/>
          </w:tcPr>
          <w:p w14:paraId="710A33F9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949" w:type="dxa"/>
            <w:tcBorders>
              <w:top w:val="single" w:color="auto" w:sz="4" w:space="0"/>
              <w:left w:val="single" w:color="000000" w:sz="6" w:space="0"/>
            </w:tcBorders>
            <w:shd w:val="clear" w:color="auto" w:fill="auto"/>
            <w:vAlign w:val="top"/>
          </w:tcPr>
          <w:p w14:paraId="7946A1A4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637" w:type="dxa"/>
            <w:tcBorders>
              <w:top w:val="single" w:color="auto" w:sz="4" w:space="0"/>
              <w:left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26B0A559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</w:tr>
      <w:tr w14:paraId="6D9D76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642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689C0DC6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Буксировка транспортных средств, перевозка людей и грузов</w:t>
            </w:r>
          </w:p>
        </w:tc>
        <w:tc>
          <w:tcPr>
            <w:tcW w:w="1146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07C7B9DD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949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78C434D6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637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1E52C487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</w:tr>
      <w:tr w14:paraId="4FF538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642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016ACEFE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Требования к оборудованию и техническому состоянию транспортных средств</w:t>
            </w:r>
          </w:p>
        </w:tc>
        <w:tc>
          <w:tcPr>
            <w:tcW w:w="1146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74FDE7F7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949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42A81BDE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637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65112FD6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</w:tr>
      <w:tr w14:paraId="3F4238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642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301717B3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Итого по разделу</w:t>
            </w:r>
          </w:p>
        </w:tc>
        <w:tc>
          <w:tcPr>
            <w:tcW w:w="1146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6EE69969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42</w:t>
            </w:r>
          </w:p>
        </w:tc>
        <w:tc>
          <w:tcPr>
            <w:tcW w:w="1949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03F407EC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24</w:t>
            </w:r>
          </w:p>
        </w:tc>
        <w:tc>
          <w:tcPr>
            <w:tcW w:w="1637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1BA335A4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18</w:t>
            </w:r>
          </w:p>
        </w:tc>
      </w:tr>
      <w:tr w14:paraId="663F14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64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shd w:val="clear" w:color="auto" w:fill="auto"/>
            <w:vAlign w:val="top"/>
          </w:tcPr>
          <w:p w14:paraId="587B11B6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Итого</w:t>
            </w:r>
          </w:p>
        </w:tc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shd w:val="clear" w:color="auto" w:fill="auto"/>
            <w:vAlign w:val="top"/>
          </w:tcPr>
          <w:p w14:paraId="706B6428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44</w:t>
            </w:r>
          </w:p>
        </w:tc>
        <w:tc>
          <w:tcPr>
            <w:tcW w:w="194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shd w:val="clear" w:color="auto" w:fill="auto"/>
            <w:vAlign w:val="top"/>
          </w:tcPr>
          <w:p w14:paraId="66843B25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26</w:t>
            </w:r>
          </w:p>
        </w:tc>
        <w:tc>
          <w:tcPr>
            <w:tcW w:w="163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5CC63A34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18</w:t>
            </w:r>
          </w:p>
        </w:tc>
      </w:tr>
    </w:tbl>
    <w:p w14:paraId="344D0B0E">
      <w:pPr>
        <w:pStyle w:val="1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708" w:firstLineChars="0"/>
        <w:jc w:val="both"/>
        <w:textAlignment w:val="auto"/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14:textFill>
            <w14:solidFill>
              <w14:schemeClr w14:val="tx1"/>
            </w14:solidFill>
          </w14:textFill>
        </w:rPr>
      </w:pPr>
    </w:p>
    <w:p w14:paraId="546C7D5F">
      <w:pPr>
        <w:pStyle w:val="1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708" w:firstLineChars="0"/>
        <w:jc w:val="both"/>
        <w:textAlignment w:val="auto"/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14:textFill>
            <w14:solidFill>
              <w14:schemeClr w14:val="tx1"/>
            </w14:solidFill>
          </w14:textFill>
        </w:rPr>
        <w:t>3.1.1.1. Законодательство Российской Федерации в сфере дорожного движения.</w:t>
      </w:r>
    </w:p>
    <w:p w14:paraId="5AF53628">
      <w:pPr>
        <w:pStyle w:val="1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708" w:firstLineChars="0"/>
        <w:jc w:val="both"/>
        <w:textAlignment w:val="auto"/>
        <w:rPr>
          <w:rFonts w:hint="default" w:ascii="Times New Roman" w:hAnsi="Times New Roman" w:cs="Times New Roman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14:textFill>
            <w14:solidFill>
              <w14:schemeClr w14:val="tx1"/>
            </w14:solidFill>
          </w14:textFill>
        </w:rPr>
        <w:t>Законодательство Российской Федерации в сфере обеспечения безопасности дорожного движения: 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u w:val="none"/>
          <w:shd w:val="clear" w:fill="FFFFFF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u w:val="none"/>
          <w:shd w:val="clear" w:fill="FFFFFF"/>
          <w14:textFill>
            <w14:solidFill>
              <w14:schemeClr w14:val="tx1"/>
            </w14:solidFill>
          </w14:textFill>
        </w:rPr>
        <w:instrText xml:space="preserve"> HYPERLINK "https://demo.garant.ru/" \l "/document/10105643/entry/0" </w:instrTex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u w:val="none"/>
          <w:shd w:val="clear" w:fill="FFFFFF"/>
          <w14:textFill>
            <w14:solidFill>
              <w14:schemeClr w14:val="tx1"/>
            </w14:solidFill>
          </w14:textFill>
        </w:rPr>
        <w:fldChar w:fldCharType="separate"/>
      </w:r>
      <w:r>
        <w:rPr>
          <w:rStyle w:val="10"/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u w:val="none"/>
          <w:shd w:val="clear" w:fill="FFFFFF"/>
          <w14:textFill>
            <w14:solidFill>
              <w14:schemeClr w14:val="tx1"/>
            </w14:solidFill>
          </w14:textFill>
        </w:rPr>
        <w:t>Федеральный закон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u w:val="none"/>
          <w:shd w:val="clear" w:fill="FFFFFF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14:textFill>
            <w14:solidFill>
              <w14:schemeClr w14:val="tx1"/>
            </w14:solidFill>
          </w14:textFill>
        </w:rPr>
        <w:t> N 196-ФЗ; 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u w:val="none"/>
          <w:shd w:val="clear" w:fill="FFFFFF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u w:val="none"/>
          <w:shd w:val="clear" w:fill="FFFFFF"/>
          <w14:textFill>
            <w14:solidFill>
              <w14:schemeClr w14:val="tx1"/>
            </w14:solidFill>
          </w14:textFill>
        </w:rPr>
        <w:instrText xml:space="preserve"> HYPERLINK "https://demo.garant.ru/" \l "/document/184404/entry/2" </w:instrTex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u w:val="none"/>
          <w:shd w:val="clear" w:fill="FFFFFF"/>
          <w14:textFill>
            <w14:solidFill>
              <w14:schemeClr w14:val="tx1"/>
            </w14:solidFill>
          </w14:textFill>
        </w:rPr>
        <w:fldChar w:fldCharType="separate"/>
      </w:r>
      <w:r>
        <w:rPr>
          <w:rStyle w:val="10"/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u w:val="none"/>
          <w:shd w:val="clear" w:fill="FFFFFF"/>
          <w14:textFill>
            <w14:solidFill>
              <w14:schemeClr w14:val="tx1"/>
            </w14:solidFill>
          </w14:textFill>
        </w:rPr>
        <w:t>законодательство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u w:val="none"/>
          <w:shd w:val="clear" w:fill="FFFFFF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14:textFill>
            <w14:solidFill>
              <w14:schemeClr w14:val="tx1"/>
            </w14:solidFill>
          </w14:textFill>
        </w:rPr>
        <w:t> Российской Федерации в сфере обязательного страхования гражданской ответственности владельцев транспортных средств; законодательство Российской Федерации в сфере охраны труда при эксплуатации транспортного средства; основы 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u w:val="none"/>
          <w:shd w:val="clear" w:fill="FFFFFF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u w:val="none"/>
          <w:shd w:val="clear" w:fill="FFFFFF"/>
          <w14:textFill>
            <w14:solidFill>
              <w14:schemeClr w14:val="tx1"/>
            </w14:solidFill>
          </w14:textFill>
        </w:rPr>
        <w:instrText xml:space="preserve"> HYPERLINK "https://demo.garant.ru/" \l "/document/12125268/entry/5" </w:instrTex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u w:val="none"/>
          <w:shd w:val="clear" w:fill="FFFFFF"/>
          <w14:textFill>
            <w14:solidFill>
              <w14:schemeClr w14:val="tx1"/>
            </w14:solidFill>
          </w14:textFill>
        </w:rPr>
        <w:fldChar w:fldCharType="separate"/>
      </w:r>
      <w:r>
        <w:rPr>
          <w:rStyle w:val="10"/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u w:val="none"/>
          <w:shd w:val="clear" w:fill="FFFFFF"/>
          <w14:textFill>
            <w14:solidFill>
              <w14:schemeClr w14:val="tx1"/>
            </w14:solidFill>
          </w14:textFill>
        </w:rPr>
        <w:t>трудового законодательства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u w:val="none"/>
          <w:shd w:val="clear" w:fill="FFFFFF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14:textFill>
            <w14:solidFill>
              <w14:schemeClr w14:val="tx1"/>
            </w14:solidFill>
          </w14:textFill>
        </w:rPr>
        <w:t> Российской Федерации, нормативные правовые акты, регулирующие режим труда и отдыха водителей; права и обязанности граждан, общественных и иных организаций в области охраны окружающей среды.</w:t>
      </w:r>
    </w:p>
    <w:p w14:paraId="437C3B01">
      <w:pPr>
        <w:pStyle w:val="1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708" w:firstLineChars="0"/>
        <w:jc w:val="both"/>
        <w:textAlignment w:val="auto"/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14:textFill>
            <w14:solidFill>
              <w14:schemeClr w14:val="tx1"/>
            </w14:solidFill>
          </w14:textFill>
        </w:rPr>
        <w:t>Законодательство Российской Федерации, устанавливающее ответственность за нарушения в сфере дорожного движения: 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u w:val="none"/>
          <w:shd w:val="clear" w:fill="FFFFFF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u w:val="none"/>
          <w:shd w:val="clear" w:fill="FFFFFF"/>
          <w14:textFill>
            <w14:solidFill>
              <w14:schemeClr w14:val="tx1"/>
            </w14:solidFill>
          </w14:textFill>
        </w:rPr>
        <w:instrText xml:space="preserve"> HYPERLINK "https://demo.garant.ru/" \l "/document/12125267/entry/11" </w:instrTex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u w:val="none"/>
          <w:shd w:val="clear" w:fill="FFFFFF"/>
          <w14:textFill>
            <w14:solidFill>
              <w14:schemeClr w14:val="tx1"/>
            </w14:solidFill>
          </w14:textFill>
        </w:rPr>
        <w:fldChar w:fldCharType="separate"/>
      </w:r>
      <w:r>
        <w:rPr>
          <w:rStyle w:val="10"/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u w:val="none"/>
          <w:shd w:val="clear" w:fill="FFFFFF"/>
          <w14:textFill>
            <w14:solidFill>
              <w14:schemeClr w14:val="tx1"/>
            </w14:solidFill>
          </w14:textFill>
        </w:rPr>
        <w:t>административное законодательство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u w:val="none"/>
          <w:shd w:val="clear" w:fill="FFFFFF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14:textFill>
            <w14:solidFill>
              <w14:schemeClr w14:val="tx1"/>
            </w14:solidFill>
          </w14:textFill>
        </w:rPr>
        <w:t> Российской Федерации; административная ответственность; виды административных наказаний, размеры штрафов; 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u w:val="none"/>
          <w:shd w:val="clear" w:fill="FFFFFF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u w:val="none"/>
          <w:shd w:val="clear" w:fill="FFFFFF"/>
          <w14:textFill>
            <w14:solidFill>
              <w14:schemeClr w14:val="tx1"/>
            </w14:solidFill>
          </w14:textFill>
        </w:rPr>
        <w:instrText xml:space="preserve"> HYPERLINK "https://demo.garant.ru/" \l "/document/10108000/entry/1" </w:instrTex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u w:val="none"/>
          <w:shd w:val="clear" w:fill="FFFFFF"/>
          <w14:textFill>
            <w14:solidFill>
              <w14:schemeClr w14:val="tx1"/>
            </w14:solidFill>
          </w14:textFill>
        </w:rPr>
        <w:fldChar w:fldCharType="separate"/>
      </w:r>
      <w:r>
        <w:rPr>
          <w:rStyle w:val="10"/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u w:val="none"/>
          <w:shd w:val="clear" w:fill="FFFFFF"/>
          <w14:textFill>
            <w14:solidFill>
              <w14:schemeClr w14:val="tx1"/>
            </w14:solidFill>
          </w14:textFill>
        </w:rPr>
        <w:t>уголовное законодательство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u w:val="none"/>
          <w:shd w:val="clear" w:fill="FFFFFF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14:textFill>
            <w14:solidFill>
              <w14:schemeClr w14:val="tx1"/>
            </w14:solidFill>
          </w14:textFill>
        </w:rPr>
        <w:t> Российской Федерации; уголовная ответственность; виды уголовных наказаний; 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u w:val="none"/>
          <w:shd w:val="clear" w:fill="FFFFFF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u w:val="none"/>
          <w:shd w:val="clear" w:fill="FFFFFF"/>
          <w14:textFill>
            <w14:solidFill>
              <w14:schemeClr w14:val="tx1"/>
            </w14:solidFill>
          </w14:textFill>
        </w:rPr>
        <w:instrText xml:space="preserve"> HYPERLINK "https://demo.garant.ru/" \l "/document/10164072/entry/3" </w:instrTex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u w:val="none"/>
          <w:shd w:val="clear" w:fill="FFFFFF"/>
          <w14:textFill>
            <w14:solidFill>
              <w14:schemeClr w14:val="tx1"/>
            </w14:solidFill>
          </w14:textFill>
        </w:rPr>
        <w:fldChar w:fldCharType="separate"/>
      </w:r>
      <w:r>
        <w:rPr>
          <w:rStyle w:val="10"/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u w:val="none"/>
          <w:shd w:val="clear" w:fill="FFFFFF"/>
          <w14:textFill>
            <w14:solidFill>
              <w14:schemeClr w14:val="tx1"/>
            </w14:solidFill>
          </w14:textFill>
        </w:rPr>
        <w:t>гражданское законодательство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u w:val="none"/>
          <w:shd w:val="clear" w:fill="FFFFFF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14:textFill>
            <w14:solidFill>
              <w14:schemeClr w14:val="tx1"/>
            </w14:solidFill>
          </w14:textFill>
        </w:rPr>
        <w:t> Российской Федерации; гражданская ответственность; 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u w:val="none"/>
          <w:shd w:val="clear" w:fill="FFFFFF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u w:val="none"/>
          <w:shd w:val="clear" w:fill="FFFFFF"/>
          <w14:textFill>
            <w14:solidFill>
              <w14:schemeClr w14:val="tx1"/>
            </w14:solidFill>
          </w14:textFill>
        </w:rPr>
        <w:instrText xml:space="preserve"> HYPERLINK "https://demo.garant.ru/" \l "/document/12125268/entry/5" </w:instrTex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u w:val="none"/>
          <w:shd w:val="clear" w:fill="FFFFFF"/>
          <w14:textFill>
            <w14:solidFill>
              <w14:schemeClr w14:val="tx1"/>
            </w14:solidFill>
          </w14:textFill>
        </w:rPr>
        <w:fldChar w:fldCharType="separate"/>
      </w:r>
      <w:r>
        <w:rPr>
          <w:rStyle w:val="10"/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u w:val="none"/>
          <w:shd w:val="clear" w:fill="FFFFFF"/>
          <w14:textFill>
            <w14:solidFill>
              <w14:schemeClr w14:val="tx1"/>
            </w14:solidFill>
          </w14:textFill>
        </w:rPr>
        <w:t>трудовое законодательство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u w:val="none"/>
          <w:shd w:val="clear" w:fill="FFFFFF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14:textFill>
            <w14:solidFill>
              <w14:schemeClr w14:val="tx1"/>
            </w14:solidFill>
          </w14:textFill>
        </w:rPr>
        <w:t> Российской Федерации: дисциплинарная ответственность.</w:t>
      </w:r>
    </w:p>
    <w:p w14:paraId="337CFF6A">
      <w:pPr>
        <w:pStyle w:val="15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708" w:firstLineChars="0"/>
        <w:jc w:val="both"/>
        <w:textAlignment w:val="auto"/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14:textFill>
            <w14:solidFill>
              <w14:schemeClr w14:val="tx1"/>
            </w14:solidFill>
          </w14:textFill>
        </w:rPr>
      </w:pPr>
    </w:p>
    <w:p w14:paraId="4EE2DF76">
      <w:pPr>
        <w:pStyle w:val="15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708" w:firstLineChars="0"/>
        <w:jc w:val="both"/>
        <w:textAlignment w:val="auto"/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14:textFill>
            <w14:solidFill>
              <w14:schemeClr w14:val="tx1"/>
            </w14:solidFill>
          </w14:textFill>
        </w:rPr>
        <w:t>3.1.1.2. 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u w:val="none"/>
          <w:shd w:val="clear" w:fill="FFFFFF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u w:val="none"/>
          <w:shd w:val="clear" w:fill="FFFFFF"/>
          <w14:textFill>
            <w14:solidFill>
              <w14:schemeClr w14:val="tx1"/>
            </w14:solidFill>
          </w14:textFill>
        </w:rPr>
        <w:instrText xml:space="preserve"> HYPERLINK "https://demo.garant.ru/" \l "/document/1305770/entry/1000" </w:instrTex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u w:val="none"/>
          <w:shd w:val="clear" w:fill="FFFFFF"/>
          <w14:textFill>
            <w14:solidFill>
              <w14:schemeClr w14:val="tx1"/>
            </w14:solidFill>
          </w14:textFill>
        </w:rPr>
        <w:fldChar w:fldCharType="separate"/>
      </w:r>
      <w:r>
        <w:rPr>
          <w:rStyle w:val="10"/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u w:val="none"/>
          <w:shd w:val="clear" w:fill="FFFFFF"/>
          <w14:textFill>
            <w14:solidFill>
              <w14:schemeClr w14:val="tx1"/>
            </w14:solidFill>
          </w14:textFill>
        </w:rPr>
        <w:t>Правила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u w:val="none"/>
          <w:shd w:val="clear" w:fill="FFFFFF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14:textFill>
            <w14:solidFill>
              <w14:schemeClr w14:val="tx1"/>
            </w14:solidFill>
          </w14:textFill>
        </w:rPr>
        <w:t> дорожного движения.</w:t>
      </w:r>
    </w:p>
    <w:p w14:paraId="325600BA">
      <w:pPr>
        <w:pStyle w:val="15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709" w:firstLineChars="0"/>
        <w:jc w:val="both"/>
        <w:textAlignment w:val="auto"/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14:textFill>
            <w14:solidFill>
              <w14:schemeClr w14:val="tx1"/>
            </w14:solidFill>
          </w14:textFill>
        </w:rPr>
        <w:t>Общие положения, основные понятия и термины, используемые в 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u w:val="none"/>
          <w:shd w:val="clear" w:fill="FFFFFF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u w:val="none"/>
          <w:shd w:val="clear" w:fill="FFFFFF"/>
          <w14:textFill>
            <w14:solidFill>
              <w14:schemeClr w14:val="tx1"/>
            </w14:solidFill>
          </w14:textFill>
        </w:rPr>
        <w:instrText xml:space="preserve"> HYPERLINK "https://demo.garant.ru/" \l "/document/1305770/entry/1001" </w:instrTex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u w:val="none"/>
          <w:shd w:val="clear" w:fill="FFFFFF"/>
          <w14:textFill>
            <w14:solidFill>
              <w14:schemeClr w14:val="tx1"/>
            </w14:solidFill>
          </w14:textFill>
        </w:rPr>
        <w:fldChar w:fldCharType="separate"/>
      </w:r>
      <w:r>
        <w:rPr>
          <w:rStyle w:val="10"/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u w:val="none"/>
          <w:shd w:val="clear" w:fill="FFFFFF"/>
          <w14:textFill>
            <w14:solidFill>
              <w14:schemeClr w14:val="tx1"/>
            </w14:solidFill>
          </w14:textFill>
        </w:rPr>
        <w:t>Правилах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u w:val="none"/>
          <w:shd w:val="clear" w:fill="FFFFFF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14:textFill>
            <w14:solidFill>
              <w14:schemeClr w14:val="tx1"/>
            </w14:solidFill>
          </w14:textFill>
        </w:rPr>
        <w:t> дорожного движения: значение Правил дорожного движения в обеспечении единого порядка и безопасности дорожного движения; структура Правил дорожного движения; дорожное движение; дорога и ее элементы; пешеходные переходы, их виды и обозначения с помощью дорожных знаков и дорожной разметки; прилегающие территории: порядок въезда, выезда и движения по прилегающим к дороге территориям; автомагистрали; перекрестки, виды перекрестков в зависимости от способа организации движения; определение приоритета в движении; железнодорожные переезды и их разновидности; участники дорожного движения; лица, наделенные полномочиями по регулированию дорожного движения; виды транспортных средств, средства индивидуальной мобильности; организованная транспортная колонна; ограниченная видимость, участки дорог с ограниченной видимостью; опасность для движения; дорожно-транспортное происшествие; перестроение, опережение, обгон, остановка и стоянка транспортных средств; темное время суток, недостаточная видимость; меры безопасности, предпринимаемые водителями транспортных средств при движении в темное время суток и в условиях недостаточной видимости; населенный пункт: обозначение населенных пунктов с помощью дорожных знаков; различия в порядке движения по населенным пунктам в зависимости от их обозначения.</w:t>
      </w:r>
    </w:p>
    <w:p w14:paraId="51C10DCA">
      <w:pPr>
        <w:pStyle w:val="15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709" w:firstLineChars="0"/>
        <w:jc w:val="both"/>
        <w:textAlignment w:val="auto"/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14:textFill>
            <w14:solidFill>
              <w14:schemeClr w14:val="tx1"/>
            </w14:solidFill>
          </w14:textFill>
        </w:rPr>
        <w:t>Обязанности участников дорожного движения, нормы времени управления транспортным средством и отдыха: общие обязанности водителей; документы, которые водитель механического транспортного средства обязан иметь при себе и передавать для проверки сотрудникам полиции; особенности предъявления электронных документов; обязанность использования ремней безопасности на транспортном средстве, оборудованном ремнями безопасности; обязанность использования мотошлема при управлении мотоциклом; обязанности водителя по обеспечению исправного технического состояния транспортного средства; порядок прохождения освидетельствования на состояние алкогольного опьянения и медицинского освидетельствования на состояние опьянения; порядок предоставления транспортных средств должностным лицам; порядок использования жилетов со световозвращающими полосами; лица, которым предоставлено право остановки транспортных средств; обязанности водителей, причастных к дорожно-транспортному происшествию; порядок оформления документов о дорожно-транспортном происшествии без участия уполномоченных на то сотрудников полиции; запретительные требования, предъявляемые к водителям: опасное вождение, запрещение действий, создающих угрозу гибели, ранения людей, повреждения транспортных средств, сооружений, грузов; права и обязанности водителей транспортных средств, движущихся с включенным проблесковым маячком синего цвета (маячками синего и красного цветов) и специальным звуковым сигналом; обязанности других водителей по обеспечению беспрепятственного проезда указанных транспортных средств и сопровождаемых ими транспортных средств; обязанности пешеходов и пассажиров по обеспечению безопасности дорожного движения; нормы времени управления транспортным средством и отдыха: нормы времени управления транспортным средством, нормы времени отдыха водителя; предельное время управления транспортным средством; лица, в отношении которых применяются нормы времени управления транспортным средством и отдыха. Практическая работа по оформлению документов о дорожно-транспортном происшествии без участия уполномоченных на то сотрудников полиции.</w:t>
      </w:r>
    </w:p>
    <w:p w14:paraId="279C694F">
      <w:pPr>
        <w:pStyle w:val="15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708" w:firstLineChars="0"/>
        <w:jc w:val="both"/>
        <w:textAlignment w:val="auto"/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14:textFill>
            <w14:solidFill>
              <w14:schemeClr w14:val="tx1"/>
            </w14:solidFill>
          </w14:textFill>
        </w:rPr>
        <w:t>Дорожные знаки: значение дорожных знаков в общей системе организации дорожного движения; классификация дорожных знаков; основной, предварительный, дублирующий, повторный знак; временные дорожные знаки; требования к расстановке знаков; назначение предупреждающих знаков; порядок установки предупреждающих знаков различной конфигурации; название и значение предупреждающих знаков; действия водителя при приближении к опасному участку дороги, обозначенному соответствующим предупреждающим знаком; назначение знаков приоритета; название, значение и порядок их установки; действия водителей в соответствии с требованиями знаков приоритета; назначение запрещающих знаков; название, значение и порядок их установки; распространение действия запрещающих знаков на различные виды транспортных средств; действия водителей в соответствии с требованиями запрещающих знаков; зона действия запрещающих знаков; название, значение и порядок установки предписывающих знаков; распространение действия предписывающих знаков на различные виды транспортных средств; действия водителей в соответствии с требованиями предписывающих знаков; назначение знаков особых предписаний; название, значение и порядок их установки; особенности движения по участкам дорог, обозначенным знаками особых предписаний; назначение информационных знаков; название, значение и порядок их установки; действия водителей в соответствии с требованиями информационных знаков; назначение знаков сервиса; название, значение и порядок установки знаков сервиса; назначение знаков дополнительной информации (табличек); название и взаимодействие их с другими знаками; действия водителей с учетом требований знаков дополнительной информации. Решение ситуационных задач.</w:t>
      </w:r>
    </w:p>
    <w:p w14:paraId="7F2E5314">
      <w:pPr>
        <w:pStyle w:val="15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708" w:firstLineChars="0"/>
        <w:jc w:val="both"/>
        <w:textAlignment w:val="auto"/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14:textFill>
            <w14:solidFill>
              <w14:schemeClr w14:val="tx1"/>
            </w14:solidFill>
          </w14:textFill>
        </w:rPr>
        <w:t>Дорожная разметка: значение разметки в общей системе организации дорожного движения, классификация разметки; назначение и виды горизонтальной разметки; постоянная и временная разметка; цвет и условия применения каждого вида горизонтальной разметки; действия водителей в соответствии с требованиями горизонтальной разметки; взаимодействие горизонтальной разметки с дорожными знаками; назначение вертикальной разметки; цвет и условия применения вертикальной разметки. Решение ситуационных задач.</w:t>
      </w:r>
    </w:p>
    <w:p w14:paraId="129CC913">
      <w:pPr>
        <w:pStyle w:val="15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708" w:firstLineChars="0"/>
        <w:jc w:val="both"/>
        <w:textAlignment w:val="auto"/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14:textFill>
            <w14:solidFill>
              <w14:schemeClr w14:val="tx1"/>
            </w14:solidFill>
          </w14:textFill>
        </w:rPr>
        <w:t>Порядок движения и расположение транспортных средств на проезжей части, скорость движения: предупредительные сигналы; виды и назначение сигналов; правила подачи сигналов световыми указателями поворотов и рукой; начало движения, перестроение; повороты направо, налево и разворот; поворот налево и разворот на проезжей части с трамвайными путями; движение задним ходом; случаи, когда водители должны уступать дорогу транспортным средствам, приближающимся справа; движение по дорогам с полосой разгона и торможения; средства организации дорожного движения, дающие водителю информацию о количестве полос движения; определение количества полос движения при отсутствии данных средств; порядок движения транспортных средств по дорогам с различной шириной проезжей части; порядок движения тихоходных транспортных средств; движение безрельсовых транспортных средств по трамвайным путям попутного направления, расположенным слева на одном уровне с проезжей частью; движение транспортных средств по обочинам, тротуарам и пешеходным дорожкам; выбор дистанции, интервалов и скорости в различных условиях движения; допустимые значения скорости движения для различных видов транспортных средств и в различных условиях движения; запрещения водителям, связанные со скоростью движения; обгон, опережение; объезд препятствия и встречный разъезд; действия водителей перед началом обгона и при обгоне; места, где обгон запрещен; опережение транспортных средств при проезде пешеходных переходов; объезд препятствия; встречный разъезд на узких участках дорог; встречный разъезд на подъемах и спусках; приоритет маршрутных транспортных средств; пересечение трамвайных путей вне перекрестка; порядок движения по дороге с выделенной полосой для маршрутных транспортных средств и транспортных средств, используемых в качестве легкового такси; правила поведения водителей в случаях, когда троллейбус или автобус начинает движение от обозначенного места остановки; учебная езда; требования к обучающему, обучаемому и механическому транспортному средству, на котором проводится обучение; дороги, на которых запрещается учебная езда; дополнительные требования к движению велосипедистов, водителей мопедов и лиц, использующих для передвижения средства индивидуальной мобильности, гужевых повозок, а также прогону животных; ответственность водителей за нарушения порядка движения и расположения транспортных средств на проезжей части. Решение ситуационных задач.</w:t>
      </w:r>
    </w:p>
    <w:p w14:paraId="08EB79DA">
      <w:pPr>
        <w:pStyle w:val="15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708" w:firstLineChars="0"/>
        <w:jc w:val="both"/>
        <w:textAlignment w:val="auto"/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14:textFill>
            <w14:solidFill>
              <w14:schemeClr w14:val="tx1"/>
            </w14:solidFill>
          </w14:textFill>
        </w:rPr>
        <w:t>Остановка и стоянка транспортных средств, применение аварийной сигнализации и знака аварийной остановки: порядок остановки и стоянки; способы постановки транспортных средств на стоянку; длительная стоянка вне населенных пунктов; остановка и стоянка на автомагистралях; места, где остановка и стоянка запрещены; остановка и стоянка в жилых зонах; вынужденная остановка; действия водителей при вынужденной остановке в местах, где остановка запрещена, а также на автомагистралях и железнодорожных переездах; правила применения аварийной сигнализации и знака аварийной остановки при вынужденной остановке транспортного средства; меры, предпринимаемые водителем после остановки транспортного средства; ответственность водителей транспортных средств за нарушения правил остановки и стоянки. Решение ситуационных задач.</w:t>
      </w:r>
    </w:p>
    <w:p w14:paraId="25C29F65">
      <w:pPr>
        <w:pStyle w:val="1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708" w:firstLineChars="0"/>
        <w:jc w:val="both"/>
        <w:textAlignment w:val="auto"/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14:textFill>
            <w14:solidFill>
              <w14:schemeClr w14:val="tx1"/>
            </w14:solidFill>
          </w14:textFill>
        </w:rPr>
        <w:t>Регулирование дорожного движения: средства регулирования дорожного движения; значения сигналов светофора, действия водителей, пешеходов и лиц, использующих средства индивидуальной мобильности в соответствии с этими сигналами; реверсивные светофоры; светофоры для регулирования движения трамваев, а также других маршрутных транспортных средств, движущихся по выделенной для них полосе; светофоры для регулирования движения через железнодорожные переезды; значение сигналов регулировщика для безрельсовых транспортных средств, трамваев, пешеходов и лиц, использующих средства индивидуальной мобильности; порядок остановки при сигналах светофора или регулировщика, запрещающих движение; действия участников дорожного движения в случаях, когда указания регулировщика противоречат сигналам светофора, дорожным знакам и разметке. Решение с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>итуационных задач.</w:t>
      </w:r>
    </w:p>
    <w:p w14:paraId="29E0947E">
      <w:pPr>
        <w:pStyle w:val="1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708" w:firstLineChars="0"/>
        <w:jc w:val="both"/>
        <w:textAlignment w:val="auto"/>
        <w:rPr>
          <w:rFonts w:hint="default" w:ascii="Times New Roman" w:hAnsi="Times New Roman" w:cs="Times New Roman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14:textFill>
            <w14:solidFill>
              <w14:schemeClr w14:val="tx1"/>
            </w14:solidFill>
          </w14:textFill>
        </w:rPr>
        <w:t>Проезд перекрестков: общие правила проезда перекрестков; преимущества трамвая на перекрестке; регулируемые перекрестки; правила проезда регулируемых перекрестков; порядок движения по перекрестку, регулируемому светофором с дополнительными секциями; нерегулируемые перекрестки; правила проезда нерегулируемых перекрестков равнозначных и неравнозначных дорог; очередность проезда перекрестка неравнозначных дорог, когда главная дорога меняет направление; правила проезда перекрестков, на которых организовано круговое движение; действия водителя в случае, если он не может определить наличие покрытия на дороге (темное время суток, грязь, снег) и при отсутствии знаков приоритета; ответственность водителей за нарушения правил проезда перекрестков. Решение ситуационных задач.</w:t>
      </w:r>
    </w:p>
    <w:p w14:paraId="0384E68C">
      <w:pPr>
        <w:pStyle w:val="1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708" w:firstLineChars="0"/>
        <w:jc w:val="both"/>
        <w:textAlignment w:val="auto"/>
        <w:rPr>
          <w:rFonts w:hint="default" w:ascii="Times New Roman" w:hAnsi="Times New Roman" w:cs="Times New Roman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14:textFill>
            <w14:solidFill>
              <w14:schemeClr w14:val="tx1"/>
            </w14:solidFill>
          </w14:textFill>
        </w:rPr>
        <w:t>Проезд пешеходных переходов, мест остановок маршрутных транспортных средств: правила проезда нерегулируемых пешеходных переходов; правила проезда регулируемых пешеходных переходов; действия водителей при появлении на проезжей части слепых пешеходов; правила проезда мест остановок маршрутных транспортных средств; действия водителя транспортного средства, имеющего опознавательные знаки "Перевозка детей" при посадке детей в транспортное средство и высадке из него, а также водителей, приближающихся к такому транспортному средству; ответственность водителей за нарушения правил проезда пешеходных переходов, мест остановок маршрутных транспортных средств. Решение ситуационных задач.</w:t>
      </w:r>
    </w:p>
    <w:p w14:paraId="7AAF5ECB">
      <w:pPr>
        <w:pStyle w:val="1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708" w:firstLineChars="0"/>
        <w:jc w:val="both"/>
        <w:textAlignment w:val="auto"/>
        <w:rPr>
          <w:rFonts w:hint="default" w:ascii="Times New Roman" w:hAnsi="Times New Roman" w:cs="Times New Roman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14:textFill>
            <w14:solidFill>
              <w14:schemeClr w14:val="tx1"/>
            </w14:solidFill>
          </w14:textFill>
        </w:rPr>
        <w:t>Движение через железнодорожные пути, по автомагистралям, в жилых зонах: правила проезда железнодорожных переездов; места остановки транспортных средств при запрещении движения через переезд; запрещения, действующие на железнодорожном переезде; случаи, требующие согласования условий движения через переезд с начальником дистанции пути железной дороги; ответственность водителей за нарушения правил проезда железнодорожных переездов; движение по автомагистралям: автомагистрали, порядок движения различных видов транспортных средств по автомагистралям; запрещения, вводимые на автомагистралях; особенности движения по дорогам, обозначенным 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u w:val="none"/>
          <w:shd w:val="clear" w:fill="FFFFFF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u w:val="none"/>
          <w:shd w:val="clear" w:fill="FFFFFF"/>
          <w14:textFill>
            <w14:solidFill>
              <w14:schemeClr w14:val="tx1"/>
            </w14:solidFill>
          </w14:textFill>
        </w:rPr>
        <w:instrText xml:space="preserve"> HYPERLINK "https://demo.garant.ru/" \l "/document/1305770/entry/53" </w:instrTex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u w:val="none"/>
          <w:shd w:val="clear" w:fill="FFFFFF"/>
          <w14:textFill>
            <w14:solidFill>
              <w14:schemeClr w14:val="tx1"/>
            </w14:solidFill>
          </w14:textFill>
        </w:rPr>
        <w:fldChar w:fldCharType="separate"/>
      </w:r>
      <w:r>
        <w:rPr>
          <w:rStyle w:val="10"/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u w:val="none"/>
          <w:shd w:val="clear" w:fill="FFFFFF"/>
          <w14:textFill>
            <w14:solidFill>
              <w14:schemeClr w14:val="tx1"/>
            </w14:solidFill>
          </w14:textFill>
        </w:rPr>
        <w:t>знаком 5.3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u w:val="none"/>
          <w:shd w:val="clear" w:fill="FFFFFF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14:textFill>
            <w14:solidFill>
              <w14:schemeClr w14:val="tx1"/>
            </w14:solidFill>
          </w14:textFill>
        </w:rPr>
        <w:t>; движение в жилых зонах: порядок движения в жилых зонах и дворовых территориях; запрещения, действующие в жилых зонах; ответственность водителей за нарушения правил проезда железнодорожных переездов, движения по автомагистралям и в жилых зонах. Решение ситуационных задач.</w:t>
      </w:r>
    </w:p>
    <w:p w14:paraId="1632B901">
      <w:pPr>
        <w:pStyle w:val="1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708" w:firstLineChars="0"/>
        <w:jc w:val="both"/>
        <w:textAlignment w:val="auto"/>
        <w:rPr>
          <w:rFonts w:hint="default" w:ascii="Times New Roman" w:hAnsi="Times New Roman" w:cs="Times New Roman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14:textFill>
            <w14:solidFill>
              <w14:schemeClr w14:val="tx1"/>
            </w14:solidFill>
          </w14:textFill>
        </w:rPr>
        <w:t>Порядок использования внешних световых приборов и звуковых сигналов: правила использования внешних световых приборов в различных условиях движения; действия водителя при ослеплении; обозначение транспортного средства при остановке и стоянке в темное время суток на неосвещенных участках дорог, а также в условиях недостаточной видимости; обозначение движущегося транспортного средства в светлое время суток; порядок использования противотуманных фар и задних противотуманных фонарей; использование фары-искателя, фары-прожектора; порядок применения звуковых сигналов в различных условиях движения.</w:t>
      </w:r>
    </w:p>
    <w:p w14:paraId="746BE122">
      <w:pPr>
        <w:pStyle w:val="1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708" w:firstLineChars="0"/>
        <w:jc w:val="both"/>
        <w:textAlignment w:val="auto"/>
        <w:rPr>
          <w:rFonts w:hint="default" w:ascii="Times New Roman" w:hAnsi="Times New Roman" w:cs="Times New Roman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14:textFill>
            <w14:solidFill>
              <w14:schemeClr w14:val="tx1"/>
            </w14:solidFill>
          </w14:textFill>
        </w:rPr>
        <w:t>Буксировка транспортных средств, перевозка людей и грузов: условия и порядок буксировки механических транспортных средств на гибкой сцепке, жесткой сцепке и методом частичной погрузки; перевозка людей в буксируемых и буксирующих транспортных средствах; случаи, когда буксировка запрещена; требования к перевозке людей; обязанности водителя перед началом движения; дополнительные требования при перевозке детей; случаи, когда запрещается перевозка людей; правила размещения и закрепления груза на транспортном средстве; перевозка грузов, выступающих за габариты транспортного средства; обозначение перевозимого груза; случаи, требующие согласования условий движения транспортных средств с Государственной инспекцией безопасности дорожного движения Министерства внутренних дел Российской Федерации.</w:t>
      </w:r>
    </w:p>
    <w:p w14:paraId="09386E13">
      <w:pPr>
        <w:pStyle w:val="1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708" w:firstLineChars="0"/>
        <w:jc w:val="both"/>
        <w:textAlignment w:val="auto"/>
        <w:rPr>
          <w:rFonts w:hint="default" w:ascii="Times New Roman" w:hAnsi="Times New Roman" w:cs="Times New Roman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14:textFill>
            <w14:solidFill>
              <w14:schemeClr w14:val="tx1"/>
            </w14:solidFill>
          </w14:textFill>
        </w:rPr>
        <w:t>Требования к оборудованию и техническому состоянию транспортных средств: общие требования; порядок прохождения технического осмотра; неисправности и условия, при наличии которых запрещается эксплуатация транспортных средств; типы регистрационных знаков, применяемые для различных групп транспортных средств; требования к установке государственных регистрационных знаков на транспортных средствах; опознавательные знаки транспортных средств. Решение ситуационных задач.</w:t>
      </w:r>
    </w:p>
    <w:p w14:paraId="4838F9B4">
      <w:pPr>
        <w:pStyle w:val="1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708" w:firstLineChars="0"/>
        <w:jc w:val="both"/>
        <w:textAlignment w:val="auto"/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</w:rPr>
      </w:pPr>
    </w:p>
    <w:p w14:paraId="31E60075">
      <w:pPr>
        <w:pStyle w:val="1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708" w:firstLineChars="0"/>
        <w:jc w:val="both"/>
        <w:textAlignment w:val="auto"/>
        <w:rPr>
          <w:rFonts w:hint="default" w:ascii="Times New Roman" w:hAnsi="Times New Roman" w:cs="Times New Roman"/>
          <w:sz w:val="26"/>
          <w:szCs w:val="26"/>
        </w:rPr>
      </w:pP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</w:rPr>
        <w:t>3.1.2. Учебный предмет "Психофизиологические основы деятельности водителя".</w:t>
      </w:r>
    </w:p>
    <w:p w14:paraId="46705E51">
      <w:pPr>
        <w:pStyle w:val="15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/>
        <w:jc w:val="center"/>
        <w:textAlignment w:val="auto"/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</w:rPr>
      </w:pP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</w:rPr>
        <w:t>Распределение учебных часов по разделам и темам</w:t>
      </w:r>
    </w:p>
    <w:p w14:paraId="62731141">
      <w:pPr>
        <w:pStyle w:val="15"/>
        <w:keepNext w:val="0"/>
        <w:keepLines w:val="0"/>
        <w:pageBreakBefore w:val="0"/>
        <w:widowControl/>
        <w:suppressLineNumbers w:val="0"/>
        <w:pBdr>
          <w:lef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/>
        <w:jc w:val="right"/>
        <w:textAlignment w:val="auto"/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</w:rPr>
      </w:pPr>
      <w:r>
        <w:rPr>
          <w:rFonts w:hint="default" w:ascii="Times New Roman" w:hAnsi="Times New Roman" w:eastAsia="serif" w:cs="Times New Roman"/>
          <w:b/>
          <w:bCs/>
          <w:i w:val="0"/>
          <w:iCs w:val="0"/>
          <w:caps w:val="0"/>
          <w:color w:val="22272F"/>
          <w:spacing w:val="0"/>
          <w:sz w:val="26"/>
          <w:szCs w:val="26"/>
          <w:shd w:val="clear" w:fill="FFFFFF"/>
        </w:rPr>
        <w:t>Таблица 3</w:t>
      </w:r>
    </w:p>
    <w:tbl>
      <w:tblPr>
        <w:tblStyle w:val="8"/>
        <w:tblW w:w="9387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424"/>
        <w:gridCol w:w="1582"/>
        <w:gridCol w:w="1950"/>
        <w:gridCol w:w="1431"/>
      </w:tblGrid>
      <w:tr w14:paraId="25230F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0" w:hRule="atLeast"/>
        </w:trPr>
        <w:tc>
          <w:tcPr>
            <w:tcW w:w="4424" w:type="dxa"/>
            <w:vMerge w:val="restart"/>
            <w:tcBorders>
              <w:top w:val="single" w:color="000000" w:sz="6" w:space="0"/>
              <w:left w:val="single" w:color="000000" w:sz="6" w:space="0"/>
            </w:tcBorders>
            <w:shd w:val="clear" w:color="auto" w:fill="FFFFFF"/>
            <w:vAlign w:val="top"/>
          </w:tcPr>
          <w:p w14:paraId="3684D601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22272F"/>
                <w:spacing w:val="0"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4963" w:type="dxa"/>
            <w:gridSpan w:val="3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FFFFFF"/>
            <w:vAlign w:val="top"/>
          </w:tcPr>
          <w:p w14:paraId="76A1B4B1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22272F"/>
                <w:spacing w:val="0"/>
                <w:sz w:val="26"/>
                <w:szCs w:val="26"/>
              </w:rPr>
              <w:t>Количество часов</w:t>
            </w:r>
          </w:p>
        </w:tc>
      </w:tr>
      <w:tr w14:paraId="348990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0" w:hRule="atLeast"/>
        </w:trPr>
        <w:tc>
          <w:tcPr>
            <w:tcW w:w="4424" w:type="dxa"/>
            <w:vMerge w:val="continue"/>
            <w:tcBorders>
              <w:top w:val="single" w:color="000000" w:sz="6" w:space="0"/>
              <w:left w:val="single" w:color="000000" w:sz="6" w:space="0"/>
            </w:tcBorders>
            <w:shd w:val="clear" w:color="auto" w:fill="FFFFFF"/>
            <w:vAlign w:val="top"/>
          </w:tcPr>
          <w:p w14:paraId="7B745895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both"/>
              <w:textAlignment w:val="auto"/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22272F"/>
                <w:spacing w:val="0"/>
                <w:sz w:val="26"/>
                <w:szCs w:val="26"/>
              </w:rPr>
            </w:pPr>
          </w:p>
        </w:tc>
        <w:tc>
          <w:tcPr>
            <w:tcW w:w="1582" w:type="dxa"/>
            <w:vMerge w:val="restart"/>
            <w:tcBorders>
              <w:top w:val="single" w:color="000000" w:sz="6" w:space="0"/>
              <w:left w:val="single" w:color="000000" w:sz="6" w:space="0"/>
            </w:tcBorders>
            <w:shd w:val="clear" w:color="auto" w:fill="FFFFFF"/>
            <w:vAlign w:val="top"/>
          </w:tcPr>
          <w:p w14:paraId="51690FB5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22272F"/>
                <w:spacing w:val="0"/>
                <w:sz w:val="26"/>
                <w:szCs w:val="26"/>
              </w:rPr>
              <w:t>Всего</w:t>
            </w:r>
          </w:p>
        </w:tc>
        <w:tc>
          <w:tcPr>
            <w:tcW w:w="3381" w:type="dxa"/>
            <w:gridSpan w:val="2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FFFFFF"/>
            <w:vAlign w:val="top"/>
          </w:tcPr>
          <w:p w14:paraId="43A12838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22272F"/>
                <w:spacing w:val="0"/>
                <w:sz w:val="26"/>
                <w:szCs w:val="26"/>
              </w:rPr>
              <w:t>В том числе</w:t>
            </w:r>
          </w:p>
        </w:tc>
      </w:tr>
      <w:tr w14:paraId="3956C0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424" w:type="dxa"/>
            <w:vMerge w:val="continue"/>
            <w:tcBorders>
              <w:top w:val="single" w:color="000000" w:sz="6" w:space="0"/>
              <w:left w:val="single" w:color="000000" w:sz="6" w:space="0"/>
            </w:tcBorders>
            <w:shd w:val="clear" w:color="auto" w:fill="FFFFFF"/>
            <w:vAlign w:val="top"/>
          </w:tcPr>
          <w:p w14:paraId="19AB93C0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both"/>
              <w:textAlignment w:val="auto"/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22272F"/>
                <w:spacing w:val="0"/>
                <w:sz w:val="26"/>
                <w:szCs w:val="26"/>
              </w:rPr>
            </w:pPr>
          </w:p>
        </w:tc>
        <w:tc>
          <w:tcPr>
            <w:tcW w:w="1582" w:type="dxa"/>
            <w:vMerge w:val="continue"/>
            <w:tcBorders>
              <w:top w:val="single" w:color="000000" w:sz="6" w:space="0"/>
              <w:left w:val="single" w:color="000000" w:sz="6" w:space="0"/>
            </w:tcBorders>
            <w:shd w:val="clear" w:color="auto" w:fill="FFFFFF"/>
            <w:vAlign w:val="top"/>
          </w:tcPr>
          <w:p w14:paraId="0C766E68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both"/>
              <w:textAlignment w:val="auto"/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22272F"/>
                <w:spacing w:val="0"/>
                <w:sz w:val="26"/>
                <w:szCs w:val="26"/>
              </w:rPr>
            </w:pPr>
          </w:p>
        </w:tc>
        <w:tc>
          <w:tcPr>
            <w:tcW w:w="1950" w:type="dxa"/>
            <w:tcBorders>
              <w:top w:val="single" w:color="000000" w:sz="6" w:space="0"/>
              <w:left w:val="single" w:color="000000" w:sz="6" w:space="0"/>
            </w:tcBorders>
            <w:shd w:val="clear" w:color="auto" w:fill="FFFFFF"/>
            <w:vAlign w:val="top"/>
          </w:tcPr>
          <w:p w14:paraId="76DF70A8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22272F"/>
                <w:spacing w:val="0"/>
                <w:sz w:val="26"/>
                <w:szCs w:val="26"/>
              </w:rPr>
              <w:t>Теоретические занятия</w:t>
            </w:r>
          </w:p>
        </w:tc>
        <w:tc>
          <w:tcPr>
            <w:tcW w:w="1431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FFFFFF"/>
            <w:vAlign w:val="top"/>
          </w:tcPr>
          <w:p w14:paraId="618BB3AB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22272F"/>
                <w:spacing w:val="0"/>
                <w:sz w:val="26"/>
                <w:szCs w:val="26"/>
              </w:rPr>
              <w:t>Практические занятия</w:t>
            </w:r>
          </w:p>
        </w:tc>
      </w:tr>
      <w:tr w14:paraId="534FD7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424" w:type="dxa"/>
            <w:tcBorders>
              <w:top w:val="single" w:color="000000" w:sz="6" w:space="0"/>
              <w:left w:val="single" w:color="000000" w:sz="6" w:space="0"/>
            </w:tcBorders>
            <w:shd w:val="clear" w:color="auto" w:fill="FFFFFF"/>
            <w:vAlign w:val="top"/>
          </w:tcPr>
          <w:p w14:paraId="785D0006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22272F"/>
                <w:spacing w:val="0"/>
                <w:sz w:val="26"/>
                <w:szCs w:val="26"/>
              </w:rPr>
              <w:t>Познавательные функции, системы восприятия и психомоторные навыки</w:t>
            </w:r>
          </w:p>
        </w:tc>
        <w:tc>
          <w:tcPr>
            <w:tcW w:w="1582" w:type="dxa"/>
            <w:tcBorders>
              <w:top w:val="single" w:color="000000" w:sz="6" w:space="0"/>
              <w:left w:val="single" w:color="000000" w:sz="6" w:space="0"/>
            </w:tcBorders>
            <w:shd w:val="clear" w:color="auto" w:fill="FFFFFF"/>
            <w:vAlign w:val="top"/>
          </w:tcPr>
          <w:p w14:paraId="058F26F2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22272F"/>
                <w:spacing w:val="0"/>
                <w:sz w:val="26"/>
                <w:szCs w:val="26"/>
              </w:rPr>
              <w:t>2</w:t>
            </w:r>
          </w:p>
        </w:tc>
        <w:tc>
          <w:tcPr>
            <w:tcW w:w="1950" w:type="dxa"/>
            <w:tcBorders>
              <w:top w:val="single" w:color="000000" w:sz="6" w:space="0"/>
              <w:left w:val="single" w:color="000000" w:sz="6" w:space="0"/>
            </w:tcBorders>
            <w:shd w:val="clear" w:color="auto" w:fill="FFFFFF"/>
            <w:vAlign w:val="top"/>
          </w:tcPr>
          <w:p w14:paraId="5795C521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22272F"/>
                <w:spacing w:val="0"/>
                <w:sz w:val="26"/>
                <w:szCs w:val="26"/>
              </w:rPr>
              <w:t>2</w:t>
            </w:r>
          </w:p>
        </w:tc>
        <w:tc>
          <w:tcPr>
            <w:tcW w:w="1431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FFFFFF"/>
            <w:vAlign w:val="top"/>
          </w:tcPr>
          <w:p w14:paraId="0B59A62A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22272F"/>
                <w:spacing w:val="0"/>
                <w:sz w:val="26"/>
                <w:szCs w:val="26"/>
              </w:rPr>
              <w:t>-</w:t>
            </w:r>
          </w:p>
        </w:tc>
      </w:tr>
      <w:tr w14:paraId="49EA36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424" w:type="dxa"/>
            <w:tcBorders>
              <w:top w:val="single" w:color="000000" w:sz="6" w:space="0"/>
              <w:left w:val="single" w:color="000000" w:sz="6" w:space="0"/>
            </w:tcBorders>
            <w:shd w:val="clear" w:color="auto" w:fill="FFFFFF"/>
            <w:vAlign w:val="top"/>
          </w:tcPr>
          <w:p w14:paraId="64009D9E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22272F"/>
                <w:spacing w:val="0"/>
                <w:sz w:val="26"/>
                <w:szCs w:val="26"/>
              </w:rPr>
              <w:t>Этические основы деятельности водителя</w:t>
            </w:r>
          </w:p>
        </w:tc>
        <w:tc>
          <w:tcPr>
            <w:tcW w:w="1582" w:type="dxa"/>
            <w:tcBorders>
              <w:top w:val="single" w:color="000000" w:sz="6" w:space="0"/>
              <w:left w:val="single" w:color="000000" w:sz="6" w:space="0"/>
            </w:tcBorders>
            <w:shd w:val="clear" w:color="auto" w:fill="FFFFFF"/>
            <w:vAlign w:val="top"/>
          </w:tcPr>
          <w:p w14:paraId="43E5461D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22272F"/>
                <w:spacing w:val="0"/>
                <w:sz w:val="26"/>
                <w:szCs w:val="26"/>
              </w:rPr>
              <w:t>2</w:t>
            </w:r>
          </w:p>
        </w:tc>
        <w:tc>
          <w:tcPr>
            <w:tcW w:w="1950" w:type="dxa"/>
            <w:tcBorders>
              <w:top w:val="single" w:color="000000" w:sz="6" w:space="0"/>
              <w:left w:val="single" w:color="000000" w:sz="6" w:space="0"/>
            </w:tcBorders>
            <w:shd w:val="clear" w:color="auto" w:fill="FFFFFF"/>
            <w:vAlign w:val="top"/>
          </w:tcPr>
          <w:p w14:paraId="311B45E9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22272F"/>
                <w:spacing w:val="0"/>
                <w:sz w:val="26"/>
                <w:szCs w:val="26"/>
              </w:rPr>
              <w:t>2</w:t>
            </w:r>
          </w:p>
        </w:tc>
        <w:tc>
          <w:tcPr>
            <w:tcW w:w="1431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FFFFFF"/>
            <w:vAlign w:val="top"/>
          </w:tcPr>
          <w:p w14:paraId="4B5EDC30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22272F"/>
                <w:spacing w:val="0"/>
                <w:sz w:val="26"/>
                <w:szCs w:val="26"/>
              </w:rPr>
              <w:t>-</w:t>
            </w:r>
          </w:p>
        </w:tc>
      </w:tr>
      <w:tr w14:paraId="6B345A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424" w:type="dxa"/>
            <w:tcBorders>
              <w:top w:val="single" w:color="000000" w:sz="6" w:space="0"/>
              <w:left w:val="single" w:color="000000" w:sz="6" w:space="0"/>
            </w:tcBorders>
            <w:shd w:val="clear" w:color="auto" w:fill="FFFFFF"/>
            <w:vAlign w:val="top"/>
          </w:tcPr>
          <w:p w14:paraId="41200E80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22272F"/>
                <w:spacing w:val="0"/>
                <w:sz w:val="26"/>
                <w:szCs w:val="26"/>
              </w:rPr>
              <w:t>Основы эффективного общения</w:t>
            </w:r>
          </w:p>
        </w:tc>
        <w:tc>
          <w:tcPr>
            <w:tcW w:w="1582" w:type="dxa"/>
            <w:tcBorders>
              <w:top w:val="single" w:color="000000" w:sz="6" w:space="0"/>
              <w:left w:val="single" w:color="000000" w:sz="6" w:space="0"/>
            </w:tcBorders>
            <w:shd w:val="clear" w:color="auto" w:fill="FFFFFF"/>
            <w:vAlign w:val="top"/>
          </w:tcPr>
          <w:p w14:paraId="2570739F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22272F"/>
                <w:spacing w:val="0"/>
                <w:sz w:val="26"/>
                <w:szCs w:val="26"/>
              </w:rPr>
              <w:t>2</w:t>
            </w:r>
          </w:p>
        </w:tc>
        <w:tc>
          <w:tcPr>
            <w:tcW w:w="1950" w:type="dxa"/>
            <w:tcBorders>
              <w:top w:val="single" w:color="000000" w:sz="6" w:space="0"/>
              <w:left w:val="single" w:color="000000" w:sz="6" w:space="0"/>
            </w:tcBorders>
            <w:shd w:val="clear" w:color="auto" w:fill="FFFFFF"/>
            <w:vAlign w:val="top"/>
          </w:tcPr>
          <w:p w14:paraId="1AEA8108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22272F"/>
                <w:spacing w:val="0"/>
                <w:sz w:val="26"/>
                <w:szCs w:val="26"/>
              </w:rPr>
              <w:t>2</w:t>
            </w:r>
          </w:p>
        </w:tc>
        <w:tc>
          <w:tcPr>
            <w:tcW w:w="1431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FFFFFF"/>
            <w:vAlign w:val="top"/>
          </w:tcPr>
          <w:p w14:paraId="255733CA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22272F"/>
                <w:spacing w:val="0"/>
                <w:sz w:val="26"/>
                <w:szCs w:val="26"/>
              </w:rPr>
              <w:t>-</w:t>
            </w:r>
          </w:p>
        </w:tc>
      </w:tr>
      <w:tr w14:paraId="4E7560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424" w:type="dxa"/>
            <w:tcBorders>
              <w:top w:val="single" w:color="000000" w:sz="6" w:space="0"/>
              <w:left w:val="single" w:color="000000" w:sz="6" w:space="0"/>
            </w:tcBorders>
            <w:shd w:val="clear" w:color="auto" w:fill="FFFFFF"/>
            <w:vAlign w:val="top"/>
          </w:tcPr>
          <w:p w14:paraId="1E2C2EAB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22272F"/>
                <w:spacing w:val="0"/>
                <w:sz w:val="26"/>
                <w:szCs w:val="26"/>
              </w:rPr>
              <w:t>Эмоциональные состояния и профилактика конфликтов</w:t>
            </w:r>
          </w:p>
        </w:tc>
        <w:tc>
          <w:tcPr>
            <w:tcW w:w="1582" w:type="dxa"/>
            <w:tcBorders>
              <w:top w:val="single" w:color="000000" w:sz="6" w:space="0"/>
              <w:left w:val="single" w:color="000000" w:sz="6" w:space="0"/>
            </w:tcBorders>
            <w:shd w:val="clear" w:color="auto" w:fill="FFFFFF"/>
            <w:vAlign w:val="top"/>
          </w:tcPr>
          <w:p w14:paraId="3E13489C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22272F"/>
                <w:spacing w:val="0"/>
                <w:sz w:val="26"/>
                <w:szCs w:val="26"/>
              </w:rPr>
              <w:t>2</w:t>
            </w:r>
          </w:p>
        </w:tc>
        <w:tc>
          <w:tcPr>
            <w:tcW w:w="1950" w:type="dxa"/>
            <w:tcBorders>
              <w:top w:val="single" w:color="000000" w:sz="6" w:space="0"/>
              <w:left w:val="single" w:color="000000" w:sz="6" w:space="0"/>
            </w:tcBorders>
            <w:shd w:val="clear" w:color="auto" w:fill="FFFFFF"/>
            <w:vAlign w:val="top"/>
          </w:tcPr>
          <w:p w14:paraId="1727E32C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22272F"/>
                <w:spacing w:val="0"/>
                <w:sz w:val="26"/>
                <w:szCs w:val="26"/>
              </w:rPr>
              <w:t>2</w:t>
            </w:r>
          </w:p>
        </w:tc>
        <w:tc>
          <w:tcPr>
            <w:tcW w:w="1431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FFFFFF"/>
            <w:vAlign w:val="top"/>
          </w:tcPr>
          <w:p w14:paraId="7D23322B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22272F"/>
                <w:spacing w:val="0"/>
                <w:sz w:val="26"/>
                <w:szCs w:val="26"/>
              </w:rPr>
              <w:t>-</w:t>
            </w:r>
          </w:p>
        </w:tc>
      </w:tr>
      <w:tr w14:paraId="1F242D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424" w:type="dxa"/>
            <w:tcBorders>
              <w:top w:val="single" w:color="000000" w:sz="6" w:space="0"/>
              <w:left w:val="single" w:color="000000" w:sz="6" w:space="0"/>
            </w:tcBorders>
            <w:shd w:val="clear" w:color="auto" w:fill="FFFFFF"/>
            <w:vAlign w:val="top"/>
          </w:tcPr>
          <w:p w14:paraId="5241B055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22272F"/>
                <w:spacing w:val="0"/>
                <w:sz w:val="26"/>
                <w:szCs w:val="26"/>
              </w:rPr>
              <w:t>Саморегуляция и профилактика конфликтов (психологический практикум)</w:t>
            </w:r>
          </w:p>
        </w:tc>
        <w:tc>
          <w:tcPr>
            <w:tcW w:w="1582" w:type="dxa"/>
            <w:tcBorders>
              <w:top w:val="single" w:color="000000" w:sz="6" w:space="0"/>
              <w:left w:val="single" w:color="000000" w:sz="6" w:space="0"/>
            </w:tcBorders>
            <w:shd w:val="clear" w:color="auto" w:fill="FFFFFF"/>
            <w:vAlign w:val="top"/>
          </w:tcPr>
          <w:p w14:paraId="27C51B99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22272F"/>
                <w:spacing w:val="0"/>
                <w:sz w:val="26"/>
                <w:szCs w:val="26"/>
              </w:rPr>
              <w:t>4</w:t>
            </w:r>
          </w:p>
        </w:tc>
        <w:tc>
          <w:tcPr>
            <w:tcW w:w="1950" w:type="dxa"/>
            <w:tcBorders>
              <w:top w:val="single" w:color="000000" w:sz="6" w:space="0"/>
              <w:left w:val="single" w:color="000000" w:sz="6" w:space="0"/>
            </w:tcBorders>
            <w:shd w:val="clear" w:color="auto" w:fill="FFFFFF"/>
            <w:vAlign w:val="top"/>
          </w:tcPr>
          <w:p w14:paraId="70D53156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22272F"/>
                <w:spacing w:val="0"/>
                <w:sz w:val="26"/>
                <w:szCs w:val="26"/>
              </w:rPr>
              <w:t>-</w:t>
            </w:r>
          </w:p>
        </w:tc>
        <w:tc>
          <w:tcPr>
            <w:tcW w:w="1431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FFFFFF"/>
            <w:vAlign w:val="top"/>
          </w:tcPr>
          <w:p w14:paraId="27CB62D0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22272F"/>
                <w:spacing w:val="0"/>
                <w:sz w:val="26"/>
                <w:szCs w:val="26"/>
              </w:rPr>
              <w:t>4</w:t>
            </w:r>
          </w:p>
        </w:tc>
      </w:tr>
      <w:tr w14:paraId="0A091C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4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shd w:val="clear" w:color="auto" w:fill="FFFFFF"/>
            <w:vAlign w:val="top"/>
          </w:tcPr>
          <w:p w14:paraId="13C3A5BC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b/>
                <w:bCs/>
                <w:i w:val="0"/>
                <w:iCs w:val="0"/>
                <w:caps w:val="0"/>
                <w:color w:val="22272F"/>
                <w:spacing w:val="0"/>
                <w:sz w:val="26"/>
                <w:szCs w:val="26"/>
              </w:rPr>
              <w:t>Итого</w:t>
            </w:r>
          </w:p>
        </w:tc>
        <w:tc>
          <w:tcPr>
            <w:tcW w:w="15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shd w:val="clear" w:color="auto" w:fill="FFFFFF"/>
            <w:vAlign w:val="top"/>
          </w:tcPr>
          <w:p w14:paraId="4ECF180B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b/>
                <w:bCs/>
                <w:i w:val="0"/>
                <w:iCs w:val="0"/>
                <w:caps w:val="0"/>
                <w:color w:val="22272F"/>
                <w:spacing w:val="0"/>
                <w:sz w:val="26"/>
                <w:szCs w:val="26"/>
              </w:rPr>
              <w:t>12</w:t>
            </w:r>
          </w:p>
        </w:tc>
        <w:tc>
          <w:tcPr>
            <w:tcW w:w="19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shd w:val="clear" w:color="auto" w:fill="FFFFFF"/>
            <w:vAlign w:val="top"/>
          </w:tcPr>
          <w:p w14:paraId="764E66FD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b/>
                <w:bCs/>
                <w:i w:val="0"/>
                <w:iCs w:val="0"/>
                <w:caps w:val="0"/>
                <w:color w:val="22272F"/>
                <w:spacing w:val="0"/>
                <w:sz w:val="26"/>
                <w:szCs w:val="26"/>
              </w:rPr>
              <w:t>8</w:t>
            </w:r>
          </w:p>
        </w:tc>
        <w:tc>
          <w:tcPr>
            <w:tcW w:w="14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top"/>
          </w:tcPr>
          <w:p w14:paraId="22A7536D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b/>
                <w:bCs/>
                <w:i w:val="0"/>
                <w:iCs w:val="0"/>
                <w:caps w:val="0"/>
                <w:color w:val="22272F"/>
                <w:spacing w:val="0"/>
                <w:sz w:val="26"/>
                <w:szCs w:val="26"/>
              </w:rPr>
              <w:t>4</w:t>
            </w:r>
          </w:p>
        </w:tc>
      </w:tr>
    </w:tbl>
    <w:p w14:paraId="3C9E6DC4">
      <w:pPr>
        <w:pStyle w:val="15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/>
        <w:jc w:val="both"/>
        <w:textAlignment w:val="auto"/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8"/>
          <w:szCs w:val="28"/>
          <w:shd w:val="clear" w:fill="FFFFFF"/>
          <w:lang w:val="ru-RU"/>
        </w:rPr>
      </w:pP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8"/>
          <w:szCs w:val="28"/>
          <w:shd w:val="clear" w:fill="FFFFFF"/>
        </w:rPr>
        <w:t> 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8"/>
          <w:szCs w:val="28"/>
          <w:shd w:val="clear" w:fill="FFFFFF"/>
          <w:lang w:val="ru-RU"/>
        </w:rPr>
        <w:tab/>
      </w:r>
    </w:p>
    <w:p w14:paraId="1688D217">
      <w:pPr>
        <w:pStyle w:val="15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708" w:firstLineChars="0"/>
        <w:jc w:val="both"/>
        <w:textAlignment w:val="auto"/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</w:rPr>
      </w:pP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</w:rPr>
        <w:t>Познавательные функции, системы восприятия и психомоторные навыки: понятие о познавательных функциях (внимание, восприятие, память, мышление); внимание и его свойства (устойчивость, концентрация, распределение, переключение, объем); причины отвлечения внимания во время управления транспортным средством; способность сохранять внимание при наличии отвлекающих факторов; монотония; влияние усталости и сонливости на свойства внимания; способы профилактики усталости; виды информации; выбор необходимой информации в процессе управления транспортным средством; информационная перегрузка; системы восприятия и их значение в деятельности водителя; опасности, связанные с неправильным восприятием дорожной обстановки; зрительная система; поле зрения, острота зрения и зона видимости; периферическое и центральное зрение; факторы, влияющие на уменьшение поля зрения водителя; другие системы восприятия (слуховая система, вестибулярная система, суставно-мышечное чувство, интероцепция) и их значение в деятельности водителя; влияние скорости движения транспортного средства, алкоголя, медикаментов и эмоциональных состояний водителя на восприятие дорожной обстановки; память; виды памяти и их значение для накопления профессионального опыта; мышление; анализ и синтез как основные процессы мышления; оперативное мышление и прогнозирование; навыки распознавания опасных ситуаций; принятие решения в различных дорожных ситуациях; важность принятия правильного решения на дороге; формирование психомоторных навыков управления автомобилем; влияние возрастных и гендерных различий на формирование психомоторных навыков; простая и сложная сенсомоторные реакции, реакция в опасной зоне; факторы, влияющие на быстроту реакции.</w:t>
      </w:r>
    </w:p>
    <w:p w14:paraId="2BBF596F">
      <w:pPr>
        <w:pStyle w:val="15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709" w:firstLineChars="0"/>
        <w:jc w:val="both"/>
        <w:textAlignment w:val="auto"/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</w:rPr>
      </w:pP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</w:rPr>
        <w:t>Этические основы деятельности водителя: цели обучения управлению транспортным средством; мотивация в жизни и на дороге; мотивация достижения успеха и избегания неудач; склонность к рискованному поведению на дороге; формирование привычек; ценности человека, группы и водителя; свойства личности и темперамент; влияние темперамента на стиль вождения; негативное социальное научение; понятие социального давления; влияние рекламы, прессы и киноиндустрии на поведение водителя; ложное чувство безопасности; влияние социальной роли и социального окружения на стиль вождения; способы нейтрализации социального давления в процессе управления транспортным средством; представление об этике и этических нормах; этические нормы водителя; ответственность водителя за безопасность на дороге; взаимоотношения водителя с другими участниками дорожного движения; уязвимые участники дорожного движения, требующие особого внимания (пешеходы, велосипедисты, дети, пожилые люди, инвалиды); причины предоставления преимущества на дороге транспортным средствам, оборудованным специальными световыми и звуковыми сигналами; особенности поведения водителей и пешеходов в жилых зонах и в местах парковки.</w:t>
      </w:r>
    </w:p>
    <w:p w14:paraId="518439EA">
      <w:pPr>
        <w:pStyle w:val="15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709" w:firstLineChars="0"/>
        <w:jc w:val="both"/>
        <w:textAlignment w:val="auto"/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</w:rPr>
      </w:pP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</w:rPr>
        <w:t>Основы эффективного общения: понятие общения, его функции, этапы общения; стороны общения, их общая характеристика (общение как обмен информацией, общение как взаимодействие, общение как восприятие и понимание других людей); характеристика вербальных и невербальных средств общения; основные "эффекты" в восприятии других людей; виды общения (деловое, личное); качества человека, важные для общения; стили общения; барьеры в межличностном общении, причины и условия их формирования; общение в условиях конфликта; особенности эффективного общения; правила, повышающие эффективность общения.</w:t>
      </w:r>
    </w:p>
    <w:p w14:paraId="3DE8E15A">
      <w:pPr>
        <w:pStyle w:val="15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708" w:firstLineChars="0"/>
        <w:jc w:val="both"/>
        <w:textAlignment w:val="auto"/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</w:rPr>
      </w:pP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</w:rPr>
        <w:t>Эмоциональные состояния и профилактика конфликтов: эмоции и поведение водителя; эмоциональные состояния (гнев, тревога, страх, эйфория, стресс, фрустрация); изменение восприятия дорожной ситуации и поведения в различных эмоциональных состояниях; управление поведением на дороге; экстренные меры реагирования; способы саморегуляции эмоциональных состояний; конфликтные ситуации и конфликты на дороге; причины агрессии и враждебности у водителей и других участников дорожного движения; тип мышления, приводящий к агрессивному поведению; изменение поведения водителя после употребления алкоголя и медикаментов; влияние плохого самочувствия на поведение водителя; профилактика конфликтов; правила взаимодействия с агрессивным водителем.</w:t>
      </w:r>
    </w:p>
    <w:p w14:paraId="2EBC4890">
      <w:pPr>
        <w:pStyle w:val="15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709" w:firstLineChars="0"/>
        <w:jc w:val="both"/>
        <w:textAlignment w:val="auto"/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</w:rPr>
      </w:pP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</w:rPr>
        <w:t>Саморегуляция и профилактика конфликтов: приобретение практического опыта оценки собственного психического состояния и поведения, опыта саморегуляции, а также первичных навыков профилактики конфликтов; решение ситуационных задач по оценке психического состояния, поведения, профилактике конфликтов и общению в условиях конфликта. Психологический практикум.</w:t>
      </w:r>
    </w:p>
    <w:p w14:paraId="6DDDC90C">
      <w:pPr>
        <w:pStyle w:val="15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708" w:firstLineChars="0"/>
        <w:jc w:val="both"/>
        <w:textAlignment w:val="auto"/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</w:rPr>
      </w:pPr>
    </w:p>
    <w:p w14:paraId="6B98B509">
      <w:pPr>
        <w:pStyle w:val="15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708" w:firstLineChars="0"/>
        <w:jc w:val="both"/>
        <w:textAlignment w:val="auto"/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</w:rPr>
      </w:pP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</w:rPr>
        <w:t>3.1.3. Учебный предмет "Основы управления транспортными средствами".</w:t>
      </w:r>
    </w:p>
    <w:p w14:paraId="4E1E5C19">
      <w:pPr>
        <w:pStyle w:val="15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/>
        <w:jc w:val="center"/>
        <w:textAlignment w:val="auto"/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</w:rPr>
      </w:pPr>
    </w:p>
    <w:p w14:paraId="2C209BA9">
      <w:pPr>
        <w:pStyle w:val="15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/>
        <w:jc w:val="center"/>
        <w:textAlignment w:val="auto"/>
        <w:rPr>
          <w:rFonts w:hint="default" w:ascii="Times New Roman" w:hAnsi="Times New Roman" w:eastAsia="serif" w:cs="Times New Roman"/>
          <w:b/>
          <w:bCs/>
          <w:i w:val="0"/>
          <w:iCs w:val="0"/>
          <w:caps w:val="0"/>
          <w:color w:val="22272F"/>
          <w:spacing w:val="0"/>
          <w:sz w:val="26"/>
          <w:szCs w:val="26"/>
        </w:rPr>
      </w:pPr>
      <w:r>
        <w:rPr>
          <w:rFonts w:hint="default" w:ascii="Times New Roman" w:hAnsi="Times New Roman" w:eastAsia="serif" w:cs="Times New Roman"/>
          <w:b/>
          <w:bCs/>
          <w:i w:val="0"/>
          <w:iCs w:val="0"/>
          <w:caps w:val="0"/>
          <w:color w:val="22272F"/>
          <w:spacing w:val="0"/>
          <w:sz w:val="26"/>
          <w:szCs w:val="26"/>
          <w:shd w:val="clear" w:fill="FFFFFF"/>
        </w:rPr>
        <w:t>Распределение учебных часов по разделам и темам</w:t>
      </w:r>
    </w:p>
    <w:p w14:paraId="52A26E3B">
      <w:pPr>
        <w:pStyle w:val="15"/>
        <w:keepNext w:val="0"/>
        <w:keepLines w:val="0"/>
        <w:pageBreakBefore w:val="0"/>
        <w:widowControl/>
        <w:suppressLineNumbers w:val="0"/>
        <w:pBdr>
          <w:lef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/>
        <w:jc w:val="right"/>
        <w:textAlignment w:val="auto"/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</w:rPr>
      </w:pPr>
      <w:r>
        <w:rPr>
          <w:rFonts w:hint="default" w:ascii="Times New Roman" w:hAnsi="Times New Roman" w:eastAsia="serif" w:cs="Times New Roman"/>
          <w:b/>
          <w:bCs/>
          <w:i w:val="0"/>
          <w:iCs w:val="0"/>
          <w:caps w:val="0"/>
          <w:color w:val="22272F"/>
          <w:spacing w:val="0"/>
          <w:sz w:val="26"/>
          <w:szCs w:val="26"/>
          <w:shd w:val="clear" w:fill="FFFFFF"/>
        </w:rPr>
        <w:t>Таблица 4</w:t>
      </w:r>
    </w:p>
    <w:tbl>
      <w:tblPr>
        <w:tblStyle w:val="8"/>
        <w:tblW w:w="9469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410"/>
        <w:gridCol w:w="1350"/>
        <w:gridCol w:w="2073"/>
        <w:gridCol w:w="1636"/>
      </w:tblGrid>
      <w:tr w14:paraId="57D192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0" w:hRule="atLeast"/>
        </w:trPr>
        <w:tc>
          <w:tcPr>
            <w:tcW w:w="4410" w:type="dxa"/>
            <w:vMerge w:val="restart"/>
            <w:tcBorders>
              <w:top w:val="single" w:color="000000" w:sz="6" w:space="0"/>
              <w:left w:val="single" w:color="000000" w:sz="6" w:space="0"/>
            </w:tcBorders>
            <w:shd w:val="clear" w:color="auto" w:fill="FFFFFF"/>
            <w:vAlign w:val="top"/>
          </w:tcPr>
          <w:p w14:paraId="3BA4A966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22272F"/>
                <w:spacing w:val="0"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5059" w:type="dxa"/>
            <w:gridSpan w:val="3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FFFFFF"/>
            <w:vAlign w:val="top"/>
          </w:tcPr>
          <w:p w14:paraId="6A0D8AF6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22272F"/>
                <w:spacing w:val="0"/>
                <w:sz w:val="26"/>
                <w:szCs w:val="26"/>
              </w:rPr>
              <w:t>Количество часов</w:t>
            </w:r>
          </w:p>
        </w:tc>
      </w:tr>
      <w:tr w14:paraId="080278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0" w:hRule="atLeast"/>
        </w:trPr>
        <w:tc>
          <w:tcPr>
            <w:tcW w:w="4410" w:type="dxa"/>
            <w:vMerge w:val="continue"/>
            <w:tcBorders>
              <w:top w:val="single" w:color="000000" w:sz="6" w:space="0"/>
              <w:left w:val="single" w:color="000000" w:sz="6" w:space="0"/>
            </w:tcBorders>
            <w:shd w:val="clear" w:color="auto" w:fill="FFFFFF"/>
            <w:vAlign w:val="top"/>
          </w:tcPr>
          <w:p w14:paraId="3F4EB6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both"/>
              <w:textAlignment w:val="auto"/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22272F"/>
                <w:spacing w:val="0"/>
                <w:sz w:val="26"/>
                <w:szCs w:val="26"/>
              </w:rPr>
            </w:pPr>
          </w:p>
        </w:tc>
        <w:tc>
          <w:tcPr>
            <w:tcW w:w="1350" w:type="dxa"/>
            <w:vMerge w:val="restart"/>
            <w:tcBorders>
              <w:top w:val="single" w:color="000000" w:sz="6" w:space="0"/>
              <w:left w:val="single" w:color="000000" w:sz="6" w:space="0"/>
            </w:tcBorders>
            <w:shd w:val="clear" w:color="auto" w:fill="FFFFFF"/>
            <w:vAlign w:val="top"/>
          </w:tcPr>
          <w:p w14:paraId="78D81CB6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22272F"/>
                <w:spacing w:val="0"/>
                <w:sz w:val="26"/>
                <w:szCs w:val="26"/>
              </w:rPr>
              <w:t>Всего</w:t>
            </w:r>
          </w:p>
        </w:tc>
        <w:tc>
          <w:tcPr>
            <w:tcW w:w="3709" w:type="dxa"/>
            <w:gridSpan w:val="2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FFFFFF"/>
            <w:vAlign w:val="top"/>
          </w:tcPr>
          <w:p w14:paraId="7717241F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22272F"/>
                <w:spacing w:val="0"/>
                <w:sz w:val="26"/>
                <w:szCs w:val="26"/>
              </w:rPr>
              <w:t>В том числе</w:t>
            </w:r>
          </w:p>
        </w:tc>
      </w:tr>
      <w:tr w14:paraId="2C1087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410" w:type="dxa"/>
            <w:vMerge w:val="continue"/>
            <w:tcBorders>
              <w:top w:val="single" w:color="000000" w:sz="6" w:space="0"/>
              <w:left w:val="single" w:color="000000" w:sz="6" w:space="0"/>
            </w:tcBorders>
            <w:shd w:val="clear" w:color="auto" w:fill="FFFFFF"/>
            <w:vAlign w:val="top"/>
          </w:tcPr>
          <w:p w14:paraId="524B64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both"/>
              <w:textAlignment w:val="auto"/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22272F"/>
                <w:spacing w:val="0"/>
                <w:sz w:val="26"/>
                <w:szCs w:val="26"/>
              </w:rPr>
            </w:pPr>
          </w:p>
        </w:tc>
        <w:tc>
          <w:tcPr>
            <w:tcW w:w="1350" w:type="dxa"/>
            <w:vMerge w:val="continue"/>
            <w:tcBorders>
              <w:top w:val="single" w:color="000000" w:sz="6" w:space="0"/>
              <w:left w:val="single" w:color="000000" w:sz="6" w:space="0"/>
            </w:tcBorders>
            <w:shd w:val="clear" w:color="auto" w:fill="FFFFFF"/>
            <w:vAlign w:val="top"/>
          </w:tcPr>
          <w:p w14:paraId="3B2015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both"/>
              <w:textAlignment w:val="auto"/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22272F"/>
                <w:spacing w:val="0"/>
                <w:sz w:val="26"/>
                <w:szCs w:val="26"/>
              </w:rPr>
            </w:pPr>
          </w:p>
        </w:tc>
        <w:tc>
          <w:tcPr>
            <w:tcW w:w="2073" w:type="dxa"/>
            <w:tcBorders>
              <w:top w:val="single" w:color="000000" w:sz="6" w:space="0"/>
              <w:left w:val="single" w:color="000000" w:sz="6" w:space="0"/>
            </w:tcBorders>
            <w:shd w:val="clear" w:color="auto" w:fill="FFFFFF"/>
            <w:vAlign w:val="top"/>
          </w:tcPr>
          <w:p w14:paraId="61EEC336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22272F"/>
                <w:spacing w:val="0"/>
                <w:sz w:val="26"/>
                <w:szCs w:val="26"/>
              </w:rPr>
              <w:t>Теоретические занятия</w:t>
            </w:r>
          </w:p>
        </w:tc>
        <w:tc>
          <w:tcPr>
            <w:tcW w:w="1636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FFFFFF"/>
            <w:vAlign w:val="top"/>
          </w:tcPr>
          <w:p w14:paraId="3C3A4D08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22272F"/>
                <w:spacing w:val="0"/>
                <w:sz w:val="26"/>
                <w:szCs w:val="26"/>
              </w:rPr>
              <w:t>Практические занятия</w:t>
            </w:r>
          </w:p>
        </w:tc>
      </w:tr>
      <w:tr w14:paraId="18B888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410" w:type="dxa"/>
            <w:tcBorders>
              <w:top w:val="single" w:color="000000" w:sz="6" w:space="0"/>
              <w:left w:val="single" w:color="000000" w:sz="6" w:space="0"/>
            </w:tcBorders>
            <w:shd w:val="clear" w:color="auto" w:fill="FFFFFF"/>
            <w:vAlign w:val="top"/>
          </w:tcPr>
          <w:p w14:paraId="520AF463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22272F"/>
                <w:spacing w:val="0"/>
                <w:sz w:val="26"/>
                <w:szCs w:val="26"/>
              </w:rPr>
              <w:t>Дорожное движение</w:t>
            </w:r>
          </w:p>
        </w:tc>
        <w:tc>
          <w:tcPr>
            <w:tcW w:w="1350" w:type="dxa"/>
            <w:tcBorders>
              <w:top w:val="single" w:color="000000" w:sz="6" w:space="0"/>
              <w:left w:val="single" w:color="000000" w:sz="6" w:space="0"/>
            </w:tcBorders>
            <w:shd w:val="clear" w:color="auto" w:fill="FFFFFF"/>
            <w:vAlign w:val="top"/>
          </w:tcPr>
          <w:p w14:paraId="7AC5CF56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22272F"/>
                <w:spacing w:val="0"/>
                <w:sz w:val="26"/>
                <w:szCs w:val="26"/>
              </w:rPr>
              <w:t>2</w:t>
            </w:r>
          </w:p>
        </w:tc>
        <w:tc>
          <w:tcPr>
            <w:tcW w:w="2073" w:type="dxa"/>
            <w:tcBorders>
              <w:top w:val="single" w:color="000000" w:sz="6" w:space="0"/>
              <w:left w:val="single" w:color="000000" w:sz="6" w:space="0"/>
            </w:tcBorders>
            <w:shd w:val="clear" w:color="auto" w:fill="FFFFFF"/>
            <w:vAlign w:val="top"/>
          </w:tcPr>
          <w:p w14:paraId="4702A5BB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22272F"/>
                <w:spacing w:val="0"/>
                <w:sz w:val="26"/>
                <w:szCs w:val="26"/>
              </w:rPr>
              <w:t>2</w:t>
            </w:r>
          </w:p>
        </w:tc>
        <w:tc>
          <w:tcPr>
            <w:tcW w:w="1636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FFFFFF"/>
            <w:vAlign w:val="top"/>
          </w:tcPr>
          <w:p w14:paraId="1FCA815F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22272F"/>
                <w:spacing w:val="0"/>
                <w:sz w:val="26"/>
                <w:szCs w:val="26"/>
              </w:rPr>
              <w:t>-</w:t>
            </w:r>
          </w:p>
        </w:tc>
      </w:tr>
      <w:tr w14:paraId="76C5E0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410" w:type="dxa"/>
            <w:tcBorders>
              <w:top w:val="single" w:color="000000" w:sz="6" w:space="0"/>
              <w:left w:val="single" w:color="000000" w:sz="6" w:space="0"/>
            </w:tcBorders>
            <w:shd w:val="clear" w:color="auto" w:fill="FFFFFF"/>
            <w:vAlign w:val="top"/>
          </w:tcPr>
          <w:p w14:paraId="729F98A1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22272F"/>
                <w:spacing w:val="0"/>
                <w:sz w:val="26"/>
                <w:szCs w:val="26"/>
              </w:rPr>
              <w:t>Профессиональная надежность водителя</w:t>
            </w:r>
          </w:p>
        </w:tc>
        <w:tc>
          <w:tcPr>
            <w:tcW w:w="1350" w:type="dxa"/>
            <w:tcBorders>
              <w:top w:val="single" w:color="000000" w:sz="6" w:space="0"/>
              <w:left w:val="single" w:color="000000" w:sz="6" w:space="0"/>
            </w:tcBorders>
            <w:shd w:val="clear" w:color="auto" w:fill="FFFFFF"/>
            <w:vAlign w:val="top"/>
          </w:tcPr>
          <w:p w14:paraId="785B1230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22272F"/>
                <w:spacing w:val="0"/>
                <w:sz w:val="26"/>
                <w:szCs w:val="26"/>
              </w:rPr>
              <w:t>2</w:t>
            </w:r>
          </w:p>
        </w:tc>
        <w:tc>
          <w:tcPr>
            <w:tcW w:w="2073" w:type="dxa"/>
            <w:tcBorders>
              <w:top w:val="single" w:color="000000" w:sz="6" w:space="0"/>
              <w:left w:val="single" w:color="000000" w:sz="6" w:space="0"/>
            </w:tcBorders>
            <w:shd w:val="clear" w:color="auto" w:fill="FFFFFF"/>
            <w:vAlign w:val="top"/>
          </w:tcPr>
          <w:p w14:paraId="35B56B95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22272F"/>
                <w:spacing w:val="0"/>
                <w:sz w:val="26"/>
                <w:szCs w:val="26"/>
              </w:rPr>
              <w:t>2</w:t>
            </w:r>
          </w:p>
        </w:tc>
        <w:tc>
          <w:tcPr>
            <w:tcW w:w="1636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FFFFFF"/>
            <w:vAlign w:val="top"/>
          </w:tcPr>
          <w:p w14:paraId="6B027EA0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22272F"/>
                <w:spacing w:val="0"/>
                <w:sz w:val="26"/>
                <w:szCs w:val="26"/>
              </w:rPr>
              <w:t>-</w:t>
            </w:r>
          </w:p>
        </w:tc>
      </w:tr>
      <w:tr w14:paraId="52F42D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410" w:type="dxa"/>
            <w:tcBorders>
              <w:top w:val="single" w:color="000000" w:sz="6" w:space="0"/>
              <w:left w:val="single" w:color="000000" w:sz="6" w:space="0"/>
            </w:tcBorders>
            <w:shd w:val="clear" w:color="auto" w:fill="FFFFFF"/>
            <w:vAlign w:val="top"/>
          </w:tcPr>
          <w:p w14:paraId="5AC537ED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22272F"/>
                <w:spacing w:val="0"/>
                <w:sz w:val="26"/>
                <w:szCs w:val="26"/>
              </w:rPr>
              <w:t>Влияние свойств транспортного средства на эффективность и безопасность управления</w:t>
            </w:r>
          </w:p>
        </w:tc>
        <w:tc>
          <w:tcPr>
            <w:tcW w:w="1350" w:type="dxa"/>
            <w:tcBorders>
              <w:top w:val="single" w:color="000000" w:sz="6" w:space="0"/>
              <w:left w:val="single" w:color="000000" w:sz="6" w:space="0"/>
            </w:tcBorders>
            <w:shd w:val="clear" w:color="auto" w:fill="FFFFFF"/>
            <w:vAlign w:val="top"/>
          </w:tcPr>
          <w:p w14:paraId="587CB3E2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22272F"/>
                <w:spacing w:val="0"/>
                <w:sz w:val="26"/>
                <w:szCs w:val="26"/>
              </w:rPr>
              <w:t>2</w:t>
            </w:r>
          </w:p>
        </w:tc>
        <w:tc>
          <w:tcPr>
            <w:tcW w:w="2073" w:type="dxa"/>
            <w:tcBorders>
              <w:top w:val="single" w:color="000000" w:sz="6" w:space="0"/>
              <w:left w:val="single" w:color="000000" w:sz="6" w:space="0"/>
            </w:tcBorders>
            <w:shd w:val="clear" w:color="auto" w:fill="FFFFFF"/>
            <w:vAlign w:val="top"/>
          </w:tcPr>
          <w:p w14:paraId="1C7421E5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22272F"/>
                <w:spacing w:val="0"/>
                <w:sz w:val="26"/>
                <w:szCs w:val="26"/>
              </w:rPr>
              <w:t>2</w:t>
            </w:r>
          </w:p>
        </w:tc>
        <w:tc>
          <w:tcPr>
            <w:tcW w:w="1636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FFFFFF"/>
            <w:vAlign w:val="top"/>
          </w:tcPr>
          <w:p w14:paraId="3E8D7842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22272F"/>
                <w:spacing w:val="0"/>
                <w:sz w:val="26"/>
                <w:szCs w:val="26"/>
              </w:rPr>
              <w:t>-</w:t>
            </w:r>
          </w:p>
        </w:tc>
      </w:tr>
      <w:tr w14:paraId="56D2A4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410" w:type="dxa"/>
            <w:tcBorders>
              <w:top w:val="single" w:color="000000" w:sz="6" w:space="0"/>
              <w:left w:val="single" w:color="000000" w:sz="6" w:space="0"/>
            </w:tcBorders>
            <w:shd w:val="clear" w:color="auto" w:fill="FFFFFF"/>
            <w:vAlign w:val="top"/>
          </w:tcPr>
          <w:p w14:paraId="18E12676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22272F"/>
                <w:spacing w:val="0"/>
                <w:sz w:val="26"/>
                <w:szCs w:val="26"/>
              </w:rPr>
              <w:t>Дорожные условия и безопасность движения</w:t>
            </w:r>
          </w:p>
        </w:tc>
        <w:tc>
          <w:tcPr>
            <w:tcW w:w="1350" w:type="dxa"/>
            <w:tcBorders>
              <w:top w:val="single" w:color="000000" w:sz="6" w:space="0"/>
              <w:left w:val="single" w:color="000000" w:sz="6" w:space="0"/>
            </w:tcBorders>
            <w:shd w:val="clear" w:color="auto" w:fill="FFFFFF"/>
            <w:vAlign w:val="top"/>
          </w:tcPr>
          <w:p w14:paraId="023D4BE8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22272F"/>
                <w:spacing w:val="0"/>
                <w:sz w:val="26"/>
                <w:szCs w:val="26"/>
              </w:rPr>
              <w:t>4</w:t>
            </w:r>
          </w:p>
        </w:tc>
        <w:tc>
          <w:tcPr>
            <w:tcW w:w="2073" w:type="dxa"/>
            <w:tcBorders>
              <w:top w:val="single" w:color="000000" w:sz="6" w:space="0"/>
              <w:left w:val="single" w:color="000000" w:sz="6" w:space="0"/>
            </w:tcBorders>
            <w:shd w:val="clear" w:color="auto" w:fill="FFFFFF"/>
            <w:vAlign w:val="top"/>
          </w:tcPr>
          <w:p w14:paraId="09C2D046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22272F"/>
                <w:spacing w:val="0"/>
                <w:sz w:val="26"/>
                <w:szCs w:val="26"/>
              </w:rPr>
              <w:t>2</w:t>
            </w:r>
          </w:p>
        </w:tc>
        <w:tc>
          <w:tcPr>
            <w:tcW w:w="1636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FFFFFF"/>
            <w:vAlign w:val="top"/>
          </w:tcPr>
          <w:p w14:paraId="73597F1A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22272F"/>
                <w:spacing w:val="0"/>
                <w:sz w:val="26"/>
                <w:szCs w:val="26"/>
              </w:rPr>
              <w:t>2</w:t>
            </w:r>
          </w:p>
        </w:tc>
      </w:tr>
      <w:tr w14:paraId="0CC5BC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410" w:type="dxa"/>
            <w:tcBorders>
              <w:top w:val="single" w:color="000000" w:sz="6" w:space="0"/>
              <w:left w:val="single" w:color="000000" w:sz="6" w:space="0"/>
            </w:tcBorders>
            <w:shd w:val="clear" w:color="auto" w:fill="FFFFFF"/>
            <w:vAlign w:val="top"/>
          </w:tcPr>
          <w:p w14:paraId="1D960BCB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22272F"/>
                <w:spacing w:val="0"/>
                <w:sz w:val="26"/>
                <w:szCs w:val="26"/>
              </w:rPr>
              <w:t>Принципы эффективного и безопасного управления транспортным средством</w:t>
            </w:r>
          </w:p>
        </w:tc>
        <w:tc>
          <w:tcPr>
            <w:tcW w:w="1350" w:type="dxa"/>
            <w:tcBorders>
              <w:top w:val="single" w:color="000000" w:sz="6" w:space="0"/>
              <w:left w:val="single" w:color="000000" w:sz="6" w:space="0"/>
            </w:tcBorders>
            <w:shd w:val="clear" w:color="auto" w:fill="FFFFFF"/>
            <w:vAlign w:val="top"/>
          </w:tcPr>
          <w:p w14:paraId="00EAF246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22272F"/>
                <w:spacing w:val="0"/>
                <w:sz w:val="26"/>
                <w:szCs w:val="26"/>
              </w:rPr>
              <w:t>2</w:t>
            </w:r>
          </w:p>
        </w:tc>
        <w:tc>
          <w:tcPr>
            <w:tcW w:w="2073" w:type="dxa"/>
            <w:tcBorders>
              <w:top w:val="single" w:color="000000" w:sz="6" w:space="0"/>
              <w:left w:val="single" w:color="000000" w:sz="6" w:space="0"/>
            </w:tcBorders>
            <w:shd w:val="clear" w:color="auto" w:fill="FFFFFF"/>
            <w:vAlign w:val="top"/>
          </w:tcPr>
          <w:p w14:paraId="3ABD4E4C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22272F"/>
                <w:spacing w:val="0"/>
                <w:sz w:val="26"/>
                <w:szCs w:val="26"/>
              </w:rPr>
              <w:t>2</w:t>
            </w:r>
          </w:p>
        </w:tc>
        <w:tc>
          <w:tcPr>
            <w:tcW w:w="1636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FFFFFF"/>
            <w:vAlign w:val="top"/>
          </w:tcPr>
          <w:p w14:paraId="1C80D762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22272F"/>
                <w:spacing w:val="0"/>
                <w:sz w:val="26"/>
                <w:szCs w:val="26"/>
              </w:rPr>
              <w:t>-</w:t>
            </w:r>
          </w:p>
        </w:tc>
      </w:tr>
      <w:tr w14:paraId="7ACF5F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410" w:type="dxa"/>
            <w:tcBorders>
              <w:top w:val="single" w:color="000000" w:sz="6" w:space="0"/>
              <w:left w:val="single" w:color="000000" w:sz="6" w:space="0"/>
            </w:tcBorders>
            <w:shd w:val="clear" w:color="auto" w:fill="FFFFFF"/>
            <w:vAlign w:val="top"/>
          </w:tcPr>
          <w:p w14:paraId="2550F550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22272F"/>
                <w:spacing w:val="0"/>
                <w:sz w:val="26"/>
                <w:szCs w:val="26"/>
              </w:rPr>
              <w:t>Обеспечение безопасности наиболее уязвимых участников дорожного движения</w:t>
            </w:r>
          </w:p>
        </w:tc>
        <w:tc>
          <w:tcPr>
            <w:tcW w:w="1350" w:type="dxa"/>
            <w:tcBorders>
              <w:top w:val="single" w:color="000000" w:sz="6" w:space="0"/>
              <w:left w:val="single" w:color="000000" w:sz="6" w:space="0"/>
            </w:tcBorders>
            <w:shd w:val="clear" w:color="auto" w:fill="FFFFFF"/>
            <w:vAlign w:val="top"/>
          </w:tcPr>
          <w:p w14:paraId="661F56DD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22272F"/>
                <w:spacing w:val="0"/>
                <w:sz w:val="26"/>
                <w:szCs w:val="26"/>
              </w:rPr>
              <w:t>2</w:t>
            </w:r>
          </w:p>
        </w:tc>
        <w:tc>
          <w:tcPr>
            <w:tcW w:w="2073" w:type="dxa"/>
            <w:tcBorders>
              <w:top w:val="single" w:color="000000" w:sz="6" w:space="0"/>
              <w:left w:val="single" w:color="000000" w:sz="6" w:space="0"/>
            </w:tcBorders>
            <w:shd w:val="clear" w:color="auto" w:fill="FFFFFF"/>
            <w:vAlign w:val="top"/>
          </w:tcPr>
          <w:p w14:paraId="1AFF3203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22272F"/>
                <w:spacing w:val="0"/>
                <w:sz w:val="26"/>
                <w:szCs w:val="26"/>
              </w:rPr>
              <w:t>2</w:t>
            </w:r>
          </w:p>
        </w:tc>
        <w:tc>
          <w:tcPr>
            <w:tcW w:w="1636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FFFFFF"/>
            <w:vAlign w:val="top"/>
          </w:tcPr>
          <w:p w14:paraId="29C02680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22272F"/>
                <w:spacing w:val="0"/>
                <w:sz w:val="26"/>
                <w:szCs w:val="26"/>
              </w:rPr>
              <w:t>-</w:t>
            </w:r>
          </w:p>
        </w:tc>
      </w:tr>
      <w:tr w14:paraId="660E51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shd w:val="clear" w:color="auto" w:fill="FFFFFF"/>
            <w:vAlign w:val="top"/>
          </w:tcPr>
          <w:p w14:paraId="4C19E678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b/>
                <w:bCs/>
                <w:i w:val="0"/>
                <w:iCs w:val="0"/>
                <w:caps w:val="0"/>
                <w:color w:val="22272F"/>
                <w:spacing w:val="0"/>
                <w:sz w:val="26"/>
                <w:szCs w:val="26"/>
              </w:rPr>
              <w:t>Итого</w:t>
            </w:r>
          </w:p>
        </w:tc>
        <w:tc>
          <w:tcPr>
            <w:tcW w:w="13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shd w:val="clear" w:color="auto" w:fill="FFFFFF"/>
            <w:vAlign w:val="top"/>
          </w:tcPr>
          <w:p w14:paraId="0BA5B9A6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b/>
                <w:bCs/>
                <w:i w:val="0"/>
                <w:iCs w:val="0"/>
                <w:caps w:val="0"/>
                <w:color w:val="22272F"/>
                <w:spacing w:val="0"/>
                <w:sz w:val="26"/>
                <w:szCs w:val="26"/>
              </w:rPr>
              <w:t>14</w:t>
            </w:r>
          </w:p>
        </w:tc>
        <w:tc>
          <w:tcPr>
            <w:tcW w:w="20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shd w:val="clear" w:color="auto" w:fill="FFFFFF"/>
            <w:vAlign w:val="top"/>
          </w:tcPr>
          <w:p w14:paraId="6242EEDA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b/>
                <w:bCs/>
                <w:i w:val="0"/>
                <w:iCs w:val="0"/>
                <w:caps w:val="0"/>
                <w:color w:val="22272F"/>
                <w:spacing w:val="0"/>
                <w:sz w:val="26"/>
                <w:szCs w:val="26"/>
              </w:rPr>
              <w:t>12</w:t>
            </w:r>
          </w:p>
        </w:tc>
        <w:tc>
          <w:tcPr>
            <w:tcW w:w="163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top"/>
          </w:tcPr>
          <w:p w14:paraId="2091EB21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b/>
                <w:bCs/>
                <w:i w:val="0"/>
                <w:iCs w:val="0"/>
                <w:caps w:val="0"/>
                <w:color w:val="22272F"/>
                <w:spacing w:val="0"/>
                <w:sz w:val="26"/>
                <w:szCs w:val="26"/>
              </w:rPr>
              <w:t>2</w:t>
            </w:r>
          </w:p>
        </w:tc>
      </w:tr>
    </w:tbl>
    <w:p w14:paraId="200955A8">
      <w:pPr>
        <w:pStyle w:val="15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708" w:firstLineChars="0"/>
        <w:jc w:val="both"/>
        <w:textAlignment w:val="auto"/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</w:rPr>
      </w:pP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</w:rPr>
        <w:t>Дорожное движение: дорожное движение как система управления водитель-автомобиль-дорога (далее - ВАД); показатели качества функционирования системы ВАД; понятие о дорожно-транспортном происшествии (далее - ДТП); виды дорожно-транспортных происшествий; причины возникновения дорожно-транспортных происшествий; анализ безопасности дорожного движения (далее - БДД) в России; система водитель-автомобиль (далее - ВА); цели и задачи управления транспортным средством; различие целей и задач управления транспортным средством при участии в спортивных соревнованиях и при участии в дорожном движении; элементы системы водитель-автомобиль; показатели качества управления транспортным средством: эффективность и безопасность; безаварийность как условие достижения цели управления транспортным средством; классификация автомобильных дорог; транспортный поток; средняя скорость; интенсивность движения и плотность транспортного потока; пропускная способность дороги; средняя скорость и плотность транспортного потока, соответствующие пропускной способности дороги; причины возникновения заторов.</w:t>
      </w:r>
    </w:p>
    <w:p w14:paraId="2E28F187">
      <w:pPr>
        <w:pStyle w:val="15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708" w:firstLineChars="0"/>
        <w:jc w:val="both"/>
        <w:textAlignment w:val="auto"/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</w:rPr>
      </w:pP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</w:rPr>
        <w:t>Профессиональная надежность водителя: понятие о надежности водителя; анализ деятельности водителя; информация, необходимая водителю для управления транспортным средством; обработка информации; сравнение текущей информации с безопасными значениями, сформированными в памяти водителя в процессе обучения и накопления опыта; штатные и нештатные ситуации; снижение надежности водителя при неожиданном возникновении нештатной ситуации; влияние прогноза возникновения нештатной ситуации, стажа и возраста водителя на время его реакции; влияние скорости движения транспортного средства на размеры поля зрения и концентрацию внимания; влияние личностных качеств водителя на надежность управления транспортным средством; влияние конструктивных характеристик автомобиля на работоспособность и психофизиологическое состояние водителей; влияние утомления на надежность водителя; зависимость надежности водителя от продолжительности управления автомобилем; режим труда и отдыха водителя; зависимость надежности водителя от различных видов недомоганий, продолжительности нетрудоспособности в течение года, различных видов заболеваний, курения и степени опьянения; мотивы безопасного и эффективного управления транспортным средством.</w:t>
      </w:r>
    </w:p>
    <w:p w14:paraId="70828A40">
      <w:pPr>
        <w:pStyle w:val="15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708" w:firstLineChars="0"/>
        <w:jc w:val="both"/>
        <w:textAlignment w:val="auto"/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</w:rPr>
      </w:pP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</w:rPr>
        <w:t>Влияние свойств транспортного средства на эффективность и безопасность управления: силы, действующие на транспортное средство в различных условиях движения; уравнение тягового баланса; сила сцепления колес с дорогой; понятие о коэффициенте сцепления; изменение коэффициента сцепления в зависимости от погодных условий, режимов движения транспортного средства, состояния шин и дорожного покрытия; условие движения без буксования колес; свойства эластичного колеса; круг силы сцепления; влияние величины продольной реакции на поперечную реакцию; деформации автошины при разгоне, торможении, действии боковой силы; угол увода; гидроскольжение и аквапланирование шины; силы и моменты, действующие на транспортное средство при торможении и при криволинейном движении; скоростные и тормозные свойства, поворачиваемость транспортного средства; устойчивость продольного и бокового движения транспортного средства; условия потери устойчивости бокового движения транспортного средства при разгоне, торможении и повороте; устойчивость против опрокидывания; резервы устойчивости транспортного средства; управляемость продольным и боковым движением транспортного средства; влияние технического состояния систем управления, подвески и шин на управляемость.</w:t>
      </w:r>
    </w:p>
    <w:p w14:paraId="3F20C60B">
      <w:pPr>
        <w:pStyle w:val="1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708" w:firstLineChars="0"/>
        <w:jc w:val="both"/>
        <w:textAlignment w:val="auto"/>
        <w:rPr>
          <w:rFonts w:hint="default" w:ascii="Times New Roman" w:hAnsi="Times New Roman" w:cs="Times New Roman"/>
          <w:sz w:val="26"/>
          <w:szCs w:val="26"/>
        </w:rPr>
      </w:pP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</w:rPr>
        <w:t>Дорожные условия и безопасность движения: динамический габарит транспортного средства; опасное пространство, возникающее вокруг транспортного средства при движении; изменение размеров и формы опасного пространства при изменении скорости и траектории движения транспортного средства; понятие о тормозном и остановочном пути; зависимость расстояния, пройденного транспортным средством за время реакции водителя и время срабатывания тормозного привода, от скорости движения транспортного средства, его технического состояния, а также состояния дорожного покрытия; безопасная дистанция в секундах и метрах; способы контроля безопасной дистанции; безопасный боковой интервал; резервы управления скоростью, ускорением, дистанцией и боковым интервалом; условия безопасного управления; дорожные условия и прогнозирование изменения дорожной ситуации; распознавание опасного вождения в транспортном потоке, принятие мер для обеспечения безопасности; выбор скорости, ускорения, дистанции и бокового интервала с учетом геометрических параметров дороги и условий движения; влияние плотности транспортного потока на вероятность и тип ДТП; зависимость безопасной дистанции от категорий транспортных средств в паре "ведущий - ведомый"; безопасные условия обгона (опережения); повышение риска ДТП при увеличении отклонения скорости транспортного средства от средней скорости транспортного потока; повышение вероятности возникновения ДТП при увеличении неравномерности движения транспортного средства в транспортном потоке. Решение ситуационных задач.</w:t>
      </w:r>
    </w:p>
    <w:p w14:paraId="51534F24">
      <w:pPr>
        <w:pStyle w:val="1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708" w:firstLineChars="0"/>
        <w:jc w:val="both"/>
        <w:textAlignment w:val="auto"/>
        <w:rPr>
          <w:rFonts w:hint="default" w:ascii="Times New Roman" w:hAnsi="Times New Roman" w:cs="Times New Roman"/>
          <w:sz w:val="26"/>
          <w:szCs w:val="26"/>
        </w:rPr>
      </w:pP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</w:rPr>
        <w:t>Принципы эффективного и безопасного управления транспортным средством: влияние опыта, приобретаемого водителем, на уровень аварийности в дорожном движении; наиболее опасный период накопления водителем опыта; условия безопасного управления транспортным средством; регулирование скорости движения транспортного средства с учетом плотности транспортного потока; показатели эффективности управления транспортным средством; зависимость средней скорости транспортного средства от его максимальной скорости в транспортных потоках различной плотности; снижение эксплуатационного расхода топлива - действенный способ повышения эффективности управления транспортным средством; безопасное и эффективное управления транспортным средством; проблема экологической безопасности; принципы экономичного управления транспортным средством; факторы, влияющие на эксплуатационный расход топлива.</w:t>
      </w:r>
    </w:p>
    <w:p w14:paraId="702B96BC">
      <w:pPr>
        <w:pStyle w:val="1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708" w:firstLineChars="0"/>
        <w:jc w:val="both"/>
        <w:textAlignment w:val="auto"/>
        <w:rPr>
          <w:rFonts w:hint="default" w:ascii="Times New Roman" w:hAnsi="Times New Roman" w:cs="Times New Roman"/>
          <w:sz w:val="26"/>
          <w:szCs w:val="26"/>
        </w:rPr>
      </w:pP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</w:rPr>
        <w:t>Обеспечение безопасности наиболее уязвимых участников дорожного движения: безопасность пассажиров транспортных средств; результаты исследований, позволяющие утверждать о необходимости и эффективности использования ремней безопасности; опасные последствия срабатывания подушек безопасности для непристегнутых водителя и пассажиров транспортных средств; использование ремней безопасности; детская пассажирская безопасность; перевозка детей различного возраста в легковом автомобиле, кабине грузового автомобиля, на заднем сиденье и в боковом прицепе мотоцикла; назначение, правила подбора и установки детских удерживающих устройств; необходимость использования детских удерживающих устройств при перевозке детей до двенадцатилетнего возраста; особенности поведения детей на дорогах; опасные ситуации, возникающие с детьми, оставленными без присмотра взрослых на дороге; типичные случаи детского дорожно-транспортного травматизма в результате перехода проезжей части в неустановленном месте, внезапного выхода на проезжую часть непосредственно перед движущимся транспортом, из-за стоящего транспорта, в местах с ограниченной и (или) недостаточной видимостью; особенности проезда нерегулируемых пешеходных переходов, расположенных вблизи детских учреждений; безопасность пешеходов и велосипедистов; элементы конструкции транспортных средств, снижающие тяжесть последствий ДТП с участием пешеходов и велосипедистов; обеспечение безопасности пешеходов, велосипедистов и лиц, использующих для передвижения средства индивидуальной мобильности; световозвращающие элементы, их типы, необходимость и эффективность использования.</w:t>
      </w:r>
    </w:p>
    <w:p w14:paraId="344D1290">
      <w:pPr>
        <w:pStyle w:val="1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708" w:firstLineChars="0"/>
        <w:jc w:val="both"/>
        <w:textAlignment w:val="auto"/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</w:rPr>
      </w:pPr>
    </w:p>
    <w:p w14:paraId="45F5C1D6">
      <w:pPr>
        <w:pStyle w:val="1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708" w:firstLineChars="0"/>
        <w:jc w:val="both"/>
        <w:textAlignment w:val="auto"/>
        <w:rPr>
          <w:rFonts w:hint="default" w:ascii="Times New Roman" w:hAnsi="Times New Roman" w:cs="Times New Roman"/>
          <w:sz w:val="26"/>
          <w:szCs w:val="26"/>
        </w:rPr>
      </w:pP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</w:rPr>
        <w:t>3.1.4. Учебный предмет "Оказание первой помощи пострадавшим в дорожно-транспортном происшествии".</w:t>
      </w:r>
    </w:p>
    <w:p w14:paraId="0D23796A">
      <w:pPr>
        <w:pStyle w:val="1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/>
        <w:jc w:val="center"/>
        <w:textAlignment w:val="auto"/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</w:rPr>
      </w:pPr>
    </w:p>
    <w:p w14:paraId="6B6E4FDD">
      <w:pPr>
        <w:pStyle w:val="1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/>
        <w:jc w:val="center"/>
        <w:textAlignment w:val="auto"/>
        <w:rPr>
          <w:rFonts w:hint="default" w:ascii="Times New Roman" w:hAnsi="Times New Roman" w:cs="Times New Roman"/>
          <w:b/>
          <w:bCs/>
          <w:sz w:val="26"/>
          <w:szCs w:val="26"/>
        </w:rPr>
      </w:pPr>
      <w:r>
        <w:rPr>
          <w:rFonts w:hint="default" w:ascii="Times New Roman" w:hAnsi="Times New Roman" w:eastAsia="serif" w:cs="Times New Roman"/>
          <w:b/>
          <w:bCs/>
          <w:i w:val="0"/>
          <w:iCs w:val="0"/>
          <w:caps w:val="0"/>
          <w:color w:val="22272F"/>
          <w:spacing w:val="0"/>
          <w:sz w:val="26"/>
          <w:szCs w:val="26"/>
          <w:shd w:val="clear" w:fill="FFFFFF"/>
        </w:rPr>
        <w:t>Распределение учебных часов по разделам и темам</w:t>
      </w:r>
    </w:p>
    <w:p w14:paraId="4E0C56AC">
      <w:pPr>
        <w:pStyle w:val="15"/>
        <w:keepNext w:val="0"/>
        <w:keepLines w:val="0"/>
        <w:pageBreakBefore w:val="0"/>
        <w:widowControl/>
        <w:suppressLineNumbers w:val="0"/>
        <w:pBdr>
          <w:lef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/>
        <w:jc w:val="right"/>
        <w:textAlignment w:val="auto"/>
        <w:rPr>
          <w:rFonts w:hint="default" w:ascii="Times New Roman" w:hAnsi="Times New Roman" w:cs="Times New Roman"/>
          <w:sz w:val="26"/>
          <w:szCs w:val="26"/>
        </w:rPr>
      </w:pPr>
      <w:r>
        <w:rPr>
          <w:rFonts w:hint="default" w:ascii="Times New Roman" w:hAnsi="Times New Roman" w:eastAsia="serif" w:cs="Times New Roman"/>
          <w:b/>
          <w:bCs/>
          <w:i w:val="0"/>
          <w:iCs w:val="0"/>
          <w:caps w:val="0"/>
          <w:color w:val="22272F"/>
          <w:spacing w:val="0"/>
          <w:sz w:val="26"/>
          <w:szCs w:val="26"/>
          <w:shd w:val="clear" w:fill="FFFFFF"/>
        </w:rPr>
        <w:t>Таблица 5</w:t>
      </w:r>
    </w:p>
    <w:tbl>
      <w:tblPr>
        <w:tblStyle w:val="8"/>
        <w:tblW w:w="9428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028"/>
        <w:gridCol w:w="1760"/>
        <w:gridCol w:w="1827"/>
        <w:gridCol w:w="1813"/>
      </w:tblGrid>
      <w:tr w14:paraId="2616B7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0" w:hRule="atLeast"/>
        </w:trPr>
        <w:tc>
          <w:tcPr>
            <w:tcW w:w="4028" w:type="dxa"/>
            <w:vMerge w:val="restart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3D794734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5400" w:type="dxa"/>
            <w:gridSpan w:val="3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0158237E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Количество часов</w:t>
            </w:r>
          </w:p>
        </w:tc>
      </w:tr>
      <w:tr w14:paraId="747A17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0" w:hRule="atLeast"/>
        </w:trPr>
        <w:tc>
          <w:tcPr>
            <w:tcW w:w="4028" w:type="dxa"/>
            <w:vMerge w:val="continue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249F45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60" w:type="dxa"/>
            <w:vMerge w:val="restart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036A3C14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Всего</w:t>
            </w:r>
          </w:p>
        </w:tc>
        <w:tc>
          <w:tcPr>
            <w:tcW w:w="3640" w:type="dxa"/>
            <w:gridSpan w:val="2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756D2401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В том числе</w:t>
            </w:r>
          </w:p>
        </w:tc>
      </w:tr>
      <w:tr w14:paraId="7881AA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028" w:type="dxa"/>
            <w:vMerge w:val="continue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227522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60" w:type="dxa"/>
            <w:vMerge w:val="continue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0388C9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27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56AA8294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Теоретические занятия</w:t>
            </w:r>
          </w:p>
        </w:tc>
        <w:tc>
          <w:tcPr>
            <w:tcW w:w="1813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0972E6FF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Практические занятия</w:t>
            </w:r>
          </w:p>
        </w:tc>
      </w:tr>
      <w:tr w14:paraId="7A76C1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028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073B32F7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Организационно-правовые аспекты оказания первой помощи</w:t>
            </w:r>
          </w:p>
        </w:tc>
        <w:tc>
          <w:tcPr>
            <w:tcW w:w="1760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1A5E00A4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827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4BD22279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813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7AFFDD06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-</w:t>
            </w:r>
          </w:p>
        </w:tc>
      </w:tr>
      <w:tr w14:paraId="2CED35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028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784AEDF4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Оказание первой помощи при наружных кровотечениях</w:t>
            </w:r>
          </w:p>
        </w:tc>
        <w:tc>
          <w:tcPr>
            <w:tcW w:w="1760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2E828A3F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827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10B31FA5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813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53F948FD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2</w:t>
            </w:r>
          </w:p>
        </w:tc>
      </w:tr>
      <w:tr w14:paraId="6C1F9F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028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2510A7B0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Оказание первой помощи при отсутствии сознания, остановке дыхания и кровообращения</w:t>
            </w:r>
          </w:p>
        </w:tc>
        <w:tc>
          <w:tcPr>
            <w:tcW w:w="1760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3B70F5B5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827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0C519E13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813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2469FECE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2</w:t>
            </w:r>
          </w:p>
        </w:tc>
      </w:tr>
      <w:tr w14:paraId="385241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028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4225B73D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Оказание первой помощи при травмах, ранениях и поражениях, прочих состояниях</w:t>
            </w:r>
          </w:p>
        </w:tc>
        <w:tc>
          <w:tcPr>
            <w:tcW w:w="1760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5CCE964A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827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7B417738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813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0D7774A8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4</w:t>
            </w:r>
          </w:p>
        </w:tc>
      </w:tr>
      <w:tr w14:paraId="79C751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02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shd w:val="clear" w:color="auto" w:fill="auto"/>
            <w:vAlign w:val="top"/>
          </w:tcPr>
          <w:p w14:paraId="1C229A10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Итого</w:t>
            </w:r>
          </w:p>
        </w:tc>
        <w:tc>
          <w:tcPr>
            <w:tcW w:w="17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shd w:val="clear" w:color="auto" w:fill="auto"/>
            <w:vAlign w:val="top"/>
          </w:tcPr>
          <w:p w14:paraId="32898EB1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182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shd w:val="clear" w:color="auto" w:fill="auto"/>
            <w:vAlign w:val="top"/>
          </w:tcPr>
          <w:p w14:paraId="7899E418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8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165FA195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8</w:t>
            </w:r>
          </w:p>
        </w:tc>
      </w:tr>
    </w:tbl>
    <w:p w14:paraId="7360C1BF">
      <w:pPr>
        <w:pStyle w:val="15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708" w:firstLineChars="0"/>
        <w:jc w:val="both"/>
        <w:textAlignment w:val="auto"/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</w:rPr>
      </w:pPr>
    </w:p>
    <w:p w14:paraId="76C6F0DD">
      <w:pPr>
        <w:pStyle w:val="15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708" w:firstLineChars="0"/>
        <w:jc w:val="both"/>
        <w:textAlignment w:val="auto"/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</w:rPr>
      </w:pP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</w:rPr>
        <w:t>Организационно-правовые аспекты оказания первой помощи: понятие о видах ДТП, структуре и особенностях дорожно-транспортного травматизма; организация и виды помощи пострадавшим в ДТП; организация оказания первой помощи пострадавшим в ДТП в Российской Федерации; нормативная правовая база, определяющая права, обязанности и ответственность участников дорожного движения при оказании первой помощи; современные наборы средств и устройств, использующиеся для оказания первой помощи пострадавшим в ДТП (аптечки, укладки, наборы, комплекты); аптечка для оказания первой помощи с применением медицинских изделий пострадавшим в дорожно-транспортных происшествиях (автомобильная), основные компоненты, их назначение;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14:textFill>
            <w14:solidFill>
              <w14:schemeClr w14:val="tx1"/>
            </w14:solidFill>
          </w14:textFill>
        </w:rPr>
        <w:t> 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u w:val="none"/>
          <w:shd w:val="clear" w:fill="FFFFFF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u w:val="none"/>
          <w:shd w:val="clear" w:fill="FFFFFF"/>
          <w14:textFill>
            <w14:solidFill>
              <w14:schemeClr w14:val="tx1"/>
            </w14:solidFill>
          </w14:textFill>
        </w:rPr>
        <w:instrText xml:space="preserve"> HYPERLINK "https://demo.garant.ru/" \l "/document/409112510/entry/1000" </w:instrTex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u w:val="none"/>
          <w:shd w:val="clear" w:fill="FFFFFF"/>
          <w14:textFill>
            <w14:solidFill>
              <w14:schemeClr w14:val="tx1"/>
            </w14:solidFill>
          </w14:textFill>
        </w:rPr>
        <w:fldChar w:fldCharType="separate"/>
      </w:r>
      <w:r>
        <w:rPr>
          <w:rStyle w:val="10"/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u w:val="none"/>
          <w:shd w:val="clear" w:fill="FFFFFF"/>
          <w14:textFill>
            <w14:solidFill>
              <w14:schemeClr w14:val="tx1"/>
            </w14:solidFill>
          </w14:textFill>
        </w:rPr>
        <w:t>порядок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u w:val="none"/>
          <w:shd w:val="clear" w:fill="FFFFFF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</w:rPr>
        <w:t> оказания первой помощи в случае ДТП; обеспечение безопасных условий для оказания первой помощи; простейшие меры профилактики инфекционных заболеваний при оказании первой помощи; способы извлечения пострадавших из автомобиля и их перемещения в безопасное место; приоритетность оказания первой помощи; основные правила вызова скорой медицинской помощи, других специальных служб, сотрудники которых принимают участие в ликвидации последствий ДТП.</w:t>
      </w:r>
    </w:p>
    <w:p w14:paraId="365BCDE6">
      <w:pPr>
        <w:pStyle w:val="15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708" w:firstLineChars="0"/>
        <w:jc w:val="both"/>
        <w:textAlignment w:val="auto"/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</w:rPr>
      </w:pP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</w:rPr>
        <w:t>Оказание первой помощи при наружных кровотечениях: кровотечение, признаки кровопотери; признаки наружного кровотечения; обзорный осмотр пострадавшего в ДТП; способы временной остановки наружного кровотечения; прямое давление на рану; наложение давящей повязки; особенности наложения давящей повязки при наличии инородного тела в ране; наложение кровоостанавливающего жгута; последовательность выполнения мероприятий по остановке кровотечения; остановка кровотечения при ранении головы, шеи, грудной клетки, живота и таза, конечностей и смежных зон.</w:t>
      </w:r>
    </w:p>
    <w:p w14:paraId="013F8759">
      <w:pPr>
        <w:pStyle w:val="15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/>
        <w:jc w:val="both"/>
        <w:textAlignment w:val="auto"/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</w:rPr>
      </w:pP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</w:rPr>
        <w:t>Практическое занятие: отработка проведения обзорного осмотра пострадавшего; отработка последовательности и приемов временной остановки наружного кровотечения при ранении головы, шеи, груди, живота, конечностей и смежных зон с помощью прямого давления; отработка наложения давящей повязки при ранении головы, груди, живота, конечностей и смежных зон; отработка приемов наложения табельных и импровизированных кровоостанавливающих жгутов разных конструкций при ранении конечностей; отработка приемов наложения давящей повязки с фиксацией инородного предмета в ране живота, груди,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 xml:space="preserve"> 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</w:rPr>
        <w:t>конечностей.</w:t>
      </w:r>
    </w:p>
    <w:p w14:paraId="12D8F3FC">
      <w:pPr>
        <w:pStyle w:val="15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right="0" w:firstLine="708" w:firstLineChars="0"/>
        <w:jc w:val="both"/>
        <w:textAlignment w:val="auto"/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</w:rPr>
      </w:pP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</w:rPr>
        <w:t>Оказание первой помощи при отсутствии сознания, остановке дыхания и кровообращения: причины нарушения дыхания и кровообращения при ДТП; признаки жизни и способы их определения; последовательность и техника проведения сердечно-легочной реанимации; прекращение сердечно-легочной реанимации; ошибки и осложнения, возникающие при выполнении реанимационных мероприятий; поддержание проходимости дыхательных путей; особенности сердечно-легочной реанимации у детей; использование автоматического наружного дефибриллятора (при наличии); нарушение проходимости верхних дыхательных путей, вызванном инородным телом, особенности оказания первой помощи тучному пострадавшему, беременной женщине и ребенку; первая помощь при иных угрожающих жизни и здоровью нарушениях дыхания.</w:t>
      </w:r>
    </w:p>
    <w:p w14:paraId="184FBA6C">
      <w:pPr>
        <w:pStyle w:val="15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708" w:firstLineChars="0"/>
        <w:jc w:val="both"/>
        <w:textAlignment w:val="auto"/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</w:rPr>
      </w:pP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</w:rPr>
        <w:t>Практическое занятие: отработка последовательности выполнения реанимационных мероприятий; оценка обстановки на месте ДТП; отработка навыков определения сознания у пострадавшего; отработка приёмов восстановления проходимости верхних дыхательных путей; оценка признаков жизни у пострадавшего; отработка вызова скорой медицинской помощи, других специальных служб; отработка приёмов давления руками на грудину пострадавшего; отработка приёмов искусственного дыхания "рот ко рту", "рот к носу" с применением устройств для искусственного дыхания; отработка приёма перевода пострадавшего в устойчивое боковое положение; отработка приемов удаления инородного тела из верхних дыхательных путей пострадавшего.</w:t>
      </w:r>
    </w:p>
    <w:p w14:paraId="21F706AF">
      <w:pPr>
        <w:pStyle w:val="15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708" w:firstLineChars="0"/>
        <w:jc w:val="both"/>
        <w:textAlignment w:val="auto"/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</w:rPr>
      </w:pP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</w:rPr>
        <w:t>Оказание первой помощи при травмах, ранениях и поражениях, прочих состояниях: цель, последовательность и техника подробного осмотра и опроса пострадавшего в ДТП; травмы, ранения, поражения и прочие состояния, с которыми может столкнуться участник дорожного движения; травмы головы; травмы шеи; травмы грудной клетки, особенности наложения повязок при травме груди, наложение окклюзионной (герметизирующей) повязки; травмы живота и таза, особенности наложения повязок на рану при выпадении органов брюшной полости, при наличии инородного тела в ране; травмы конечностей; травмы позвоночника; поражения, вызванные термическими факторами; поверхностные и глубокие термические ожоги; ожог верхних дыхательных путей; перегревание; отморожения; переохлаждения; поражения, вызванные химическими факторами; поражения, вызванные электрическими факторами; воздействие излучения; отравления; укусы и ужаливания ядовитых животных; судорожный приступ с потерей сознания; помощь пострадавшему в принятии лекарственных препаратов; придание и поддержание оптимального положения тела пострадавшего в ДТП; контроль состояния пострадавшего; психологическая поддержка пострадавшего; транспортировка пострадавшего с места ДТП; передача пострадавшего выездной бригаде скорой медицинской помощи, медицинской организации, специальным службам.</w:t>
      </w:r>
    </w:p>
    <w:p w14:paraId="3BFECBA9">
      <w:pPr>
        <w:pStyle w:val="1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/>
        <w:jc w:val="both"/>
        <w:textAlignment w:val="auto"/>
        <w:rPr>
          <w:rFonts w:hint="default" w:ascii="Times New Roman" w:hAnsi="Times New Roman" w:cs="Times New Roman"/>
          <w:sz w:val="26"/>
          <w:szCs w:val="26"/>
        </w:rPr>
      </w:pP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</w:rPr>
        <w:t> 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</w:rPr>
        <w:t>Практическое занятие: проведение подробного осмотра пострадавшего; отработка наложения окклюзионной (герметизирующей) повязки при ранении грудной клетки; отработка приемов наложения повязок при наличии инородного предмета в ране живота, груди, конечностей; отработка приёмов первой помощи при переломах, иммобилизация (подручными средствами, аутоиммобилизация, с использованием медицинских изделий); отработка приемов фиксации шейного отдела позвоночника; отработка приемов наложения повязок при ожогах различных областей тела, применение местного охлаждения; отработка приемов наложения термоизолирующей повязки при отморожениях; отработка приемов придания оптимального положения тела пострадавшему при отсутствии сознания, травмах различных областей тела, значительной кровопотере; отработка приемов экстренного извлечения пострадавшего из автомобиля, отработка основных приёмов (пострадавший в сознании, пострадавший без сознания); отработка приемов перемещения пострадавших на руках одним, двумя и более участниками оказания первой помощи, отработка приемов перемещения пострадавших с травмами головы, шеи, груди, живота, таза, конечностей и позвоночника; отработка приемов оказания психологической поддержки пострадавшим при различных острых стрессовых реакциях, способы самопомощи в экстремальных ситуациях; решение ситуационных задач в режиме реального времени по оказанию первой помощи пострадавшим в ДТП с различными повреждениями (травмами, потерей сознания, отсутствием признаков жизни и с другими состояниями, требующими оказания первой помощи) с использованием аптечки для оказания первой помощи с применением медицинских изделий пострадавшим в дорожно-транспортных происшествиях (автомобильной).</w:t>
      </w:r>
    </w:p>
    <w:p w14:paraId="2D97F6F4">
      <w:pPr>
        <w:pStyle w:val="1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708" w:firstLineChars="0"/>
        <w:jc w:val="both"/>
        <w:textAlignment w:val="auto"/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</w:rPr>
      </w:pPr>
    </w:p>
    <w:p w14:paraId="69CA3474">
      <w:pPr>
        <w:pStyle w:val="1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708" w:firstLineChars="0"/>
        <w:jc w:val="both"/>
        <w:textAlignment w:val="auto"/>
        <w:rPr>
          <w:rFonts w:hint="default" w:ascii="Times New Roman" w:hAnsi="Times New Roman" w:cs="Times New Roman"/>
          <w:b/>
          <w:bCs/>
          <w:sz w:val="26"/>
          <w:szCs w:val="26"/>
        </w:rPr>
      </w:pPr>
      <w:r>
        <w:rPr>
          <w:rFonts w:hint="default" w:ascii="Times New Roman" w:hAnsi="Times New Roman" w:eastAsia="serif" w:cs="Times New Roman"/>
          <w:b/>
          <w:bCs/>
          <w:i w:val="0"/>
          <w:iCs w:val="0"/>
          <w:caps w:val="0"/>
          <w:color w:val="22272F"/>
          <w:spacing w:val="0"/>
          <w:sz w:val="26"/>
          <w:szCs w:val="26"/>
          <w:shd w:val="clear" w:fill="FFFFFF"/>
        </w:rPr>
        <w:t>3.2. Специальный цикл Программы.</w:t>
      </w:r>
    </w:p>
    <w:p w14:paraId="5E936AA3">
      <w:pPr>
        <w:pStyle w:val="1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708" w:firstLineChars="0"/>
        <w:jc w:val="both"/>
        <w:textAlignment w:val="auto"/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</w:rPr>
      </w:pPr>
    </w:p>
    <w:p w14:paraId="4E7D2BB2">
      <w:pPr>
        <w:pStyle w:val="1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708" w:firstLineChars="0"/>
        <w:jc w:val="both"/>
        <w:textAlignment w:val="auto"/>
        <w:rPr>
          <w:rFonts w:hint="default" w:ascii="Times New Roman" w:hAnsi="Times New Roman" w:cs="Times New Roman"/>
          <w:sz w:val="26"/>
          <w:szCs w:val="26"/>
        </w:rPr>
      </w:pP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</w:rPr>
        <w:t>3.2.1. Учебный предмет "Устройство транспортных средств категории "Tb" как объектов управления и их оборудование".</w:t>
      </w:r>
    </w:p>
    <w:p w14:paraId="155D529D">
      <w:pPr>
        <w:pStyle w:val="1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/>
        <w:jc w:val="center"/>
        <w:textAlignment w:val="auto"/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</w:rPr>
      </w:pPr>
    </w:p>
    <w:p w14:paraId="506AE2AD">
      <w:pPr>
        <w:pStyle w:val="1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/>
        <w:jc w:val="center"/>
        <w:textAlignment w:val="auto"/>
        <w:rPr>
          <w:rFonts w:hint="default" w:ascii="Times New Roman" w:hAnsi="Times New Roman" w:cs="Times New Roman"/>
          <w:b/>
          <w:bCs/>
          <w:sz w:val="26"/>
          <w:szCs w:val="26"/>
        </w:rPr>
      </w:pPr>
      <w:r>
        <w:rPr>
          <w:rFonts w:hint="default" w:ascii="Times New Roman" w:hAnsi="Times New Roman" w:eastAsia="serif" w:cs="Times New Roman"/>
          <w:b/>
          <w:bCs/>
          <w:i w:val="0"/>
          <w:iCs w:val="0"/>
          <w:caps w:val="0"/>
          <w:color w:val="22272F"/>
          <w:spacing w:val="0"/>
          <w:sz w:val="26"/>
          <w:szCs w:val="26"/>
          <w:shd w:val="clear" w:fill="FFFFFF"/>
        </w:rPr>
        <w:t>Распределение учебных часов по разделам и темам</w:t>
      </w:r>
    </w:p>
    <w:p w14:paraId="7184496D">
      <w:pPr>
        <w:pStyle w:val="15"/>
        <w:keepNext w:val="0"/>
        <w:keepLines w:val="0"/>
        <w:pageBreakBefore w:val="0"/>
        <w:widowControl/>
        <w:suppressLineNumbers w:val="0"/>
        <w:pBdr>
          <w:lef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/>
        <w:jc w:val="right"/>
        <w:textAlignment w:val="auto"/>
        <w:rPr>
          <w:rFonts w:hint="default" w:ascii="Times New Roman" w:hAnsi="Times New Roman" w:cs="Times New Roman"/>
          <w:sz w:val="26"/>
          <w:szCs w:val="26"/>
        </w:rPr>
      </w:pPr>
      <w:r>
        <w:rPr>
          <w:rFonts w:hint="default" w:ascii="Times New Roman" w:hAnsi="Times New Roman" w:eastAsia="serif" w:cs="Times New Roman"/>
          <w:b/>
          <w:bCs/>
          <w:i w:val="0"/>
          <w:iCs w:val="0"/>
          <w:caps w:val="0"/>
          <w:color w:val="22272F"/>
          <w:spacing w:val="0"/>
          <w:sz w:val="26"/>
          <w:szCs w:val="26"/>
          <w:shd w:val="clear" w:fill="FFFFFF"/>
        </w:rPr>
        <w:t>Таблица 5</w:t>
      </w:r>
    </w:p>
    <w:tbl>
      <w:tblPr>
        <w:tblStyle w:val="8"/>
        <w:tblW w:w="9374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438"/>
        <w:gridCol w:w="1295"/>
        <w:gridCol w:w="1950"/>
        <w:gridCol w:w="1691"/>
      </w:tblGrid>
      <w:tr w14:paraId="327955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0" w:hRule="atLeast"/>
        </w:trPr>
        <w:tc>
          <w:tcPr>
            <w:tcW w:w="4438" w:type="dxa"/>
            <w:vMerge w:val="restart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1F10C6C3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4936" w:type="dxa"/>
            <w:gridSpan w:val="3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7925FBA1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Количество часов занятий</w:t>
            </w:r>
          </w:p>
        </w:tc>
      </w:tr>
      <w:tr w14:paraId="010281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0" w:hRule="atLeast"/>
        </w:trPr>
        <w:tc>
          <w:tcPr>
            <w:tcW w:w="4438" w:type="dxa"/>
            <w:vMerge w:val="continue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580079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95" w:type="dxa"/>
            <w:vMerge w:val="restart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4193CB6E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Всего</w:t>
            </w:r>
          </w:p>
        </w:tc>
        <w:tc>
          <w:tcPr>
            <w:tcW w:w="3641" w:type="dxa"/>
            <w:gridSpan w:val="2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018FD85B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В том числе</w:t>
            </w:r>
          </w:p>
        </w:tc>
      </w:tr>
      <w:tr w14:paraId="32FE36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438" w:type="dxa"/>
            <w:vMerge w:val="continue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1A0847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95" w:type="dxa"/>
            <w:vMerge w:val="continue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272FBB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50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525D7473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Теоретические занятия</w:t>
            </w:r>
          </w:p>
        </w:tc>
        <w:tc>
          <w:tcPr>
            <w:tcW w:w="1691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61D5CEC8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Практические занятия</w:t>
            </w:r>
          </w:p>
        </w:tc>
      </w:tr>
      <w:tr w14:paraId="67AF08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9374" w:type="dxa"/>
            <w:gridSpan w:val="4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619848FB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6"/>
                <w:szCs w:val="26"/>
              </w:rPr>
              <w:t>Механическое оборудование</w:t>
            </w:r>
          </w:p>
        </w:tc>
      </w:tr>
      <w:tr w14:paraId="562F9D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438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59C72A04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Основные сведения из механики</w:t>
            </w:r>
          </w:p>
        </w:tc>
        <w:tc>
          <w:tcPr>
            <w:tcW w:w="1295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32D39829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950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38E78DCC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691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7FA6BEA4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-</w:t>
            </w:r>
          </w:p>
        </w:tc>
      </w:tr>
      <w:tr w14:paraId="4C630D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438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7514A6B3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Общая характеристика устройства троллейбуса</w:t>
            </w:r>
          </w:p>
        </w:tc>
        <w:tc>
          <w:tcPr>
            <w:tcW w:w="1295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6F87D3D4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950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443976D3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691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52CC06E9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-</w:t>
            </w:r>
          </w:p>
        </w:tc>
      </w:tr>
      <w:tr w14:paraId="4B68FE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438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333B8D95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Ходовая часть</w:t>
            </w:r>
          </w:p>
        </w:tc>
        <w:tc>
          <w:tcPr>
            <w:tcW w:w="1295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14A4D21E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950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0D88572E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691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40DDD58E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-</w:t>
            </w:r>
          </w:p>
        </w:tc>
      </w:tr>
      <w:tr w14:paraId="59FCD3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438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0C5AA916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Подвеска троллейбуса</w:t>
            </w:r>
          </w:p>
        </w:tc>
        <w:tc>
          <w:tcPr>
            <w:tcW w:w="1295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0150A0A4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950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460D6F5A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691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2FC94C25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-</w:t>
            </w:r>
          </w:p>
        </w:tc>
      </w:tr>
      <w:tr w14:paraId="22C824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438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109ED113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Рулевое управление</w:t>
            </w:r>
          </w:p>
        </w:tc>
        <w:tc>
          <w:tcPr>
            <w:tcW w:w="1295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3722B440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950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7AB8F381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691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78E818C8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-</w:t>
            </w:r>
          </w:p>
        </w:tc>
      </w:tr>
      <w:tr w14:paraId="4921A4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438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4223406E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Карданная и главная передачи</w:t>
            </w:r>
          </w:p>
        </w:tc>
        <w:tc>
          <w:tcPr>
            <w:tcW w:w="1295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4B4ECBDB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950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7E413344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691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0D4E8BE6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-</w:t>
            </w:r>
          </w:p>
        </w:tc>
      </w:tr>
      <w:tr w14:paraId="45020F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438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32409A54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Механические тормозные устройства</w:t>
            </w:r>
          </w:p>
        </w:tc>
        <w:tc>
          <w:tcPr>
            <w:tcW w:w="1295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42350DC0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950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135017E1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691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6518F42C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-</w:t>
            </w:r>
          </w:p>
        </w:tc>
      </w:tr>
      <w:tr w14:paraId="1FFE1C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438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47750C5D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Дверной привод</w:t>
            </w:r>
          </w:p>
        </w:tc>
        <w:tc>
          <w:tcPr>
            <w:tcW w:w="1295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50788804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950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72ADA266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691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62F9B0A0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-</w:t>
            </w:r>
          </w:p>
        </w:tc>
      </w:tr>
      <w:tr w14:paraId="5A7F0B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438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63AEC12D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Штангоуловители (намотчики веревки)</w:t>
            </w:r>
          </w:p>
        </w:tc>
        <w:tc>
          <w:tcPr>
            <w:tcW w:w="1295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46E4366D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950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462ED8DE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691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38B8081D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14:paraId="6B6FC9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438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1195C45C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Неисправности механического оборудования</w:t>
            </w:r>
          </w:p>
        </w:tc>
        <w:tc>
          <w:tcPr>
            <w:tcW w:w="1295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0F887D71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950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434C718C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691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067DEE24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-</w:t>
            </w:r>
          </w:p>
        </w:tc>
      </w:tr>
      <w:tr w14:paraId="045F13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438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22C9F3F0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Итого по разделу</w:t>
            </w:r>
          </w:p>
        </w:tc>
        <w:tc>
          <w:tcPr>
            <w:tcW w:w="1295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15053565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34</w:t>
            </w:r>
          </w:p>
        </w:tc>
        <w:tc>
          <w:tcPr>
            <w:tcW w:w="1950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0BCBB651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34</w:t>
            </w:r>
          </w:p>
        </w:tc>
        <w:tc>
          <w:tcPr>
            <w:tcW w:w="1691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786CE8A6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-</w:t>
            </w:r>
          </w:p>
        </w:tc>
      </w:tr>
      <w:tr w14:paraId="0F06B4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9374" w:type="dxa"/>
            <w:gridSpan w:val="4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245E4594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6"/>
                <w:szCs w:val="26"/>
              </w:rPr>
              <w:t>Пневматическое оборудование</w:t>
            </w:r>
          </w:p>
        </w:tc>
      </w:tr>
      <w:tr w14:paraId="0E5D64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438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7E4A2773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Общая характеристика пневматического оборудования троллейбусов</w:t>
            </w:r>
          </w:p>
        </w:tc>
        <w:tc>
          <w:tcPr>
            <w:tcW w:w="1295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76673155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950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3794EF92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691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523B8935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-</w:t>
            </w:r>
          </w:p>
        </w:tc>
      </w:tr>
      <w:tr w14:paraId="15044A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438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337B1B5B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Компрессоры</w:t>
            </w:r>
          </w:p>
        </w:tc>
        <w:tc>
          <w:tcPr>
            <w:tcW w:w="1295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60BABA62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950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37A8476E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691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67CAAA24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-</w:t>
            </w:r>
          </w:p>
        </w:tc>
      </w:tr>
      <w:tr w14:paraId="598C72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438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7A3AF424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Электропневматический регулятор давления</w:t>
            </w:r>
          </w:p>
        </w:tc>
        <w:tc>
          <w:tcPr>
            <w:tcW w:w="1295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2CEE1FE8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950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74325971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691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150A987C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-</w:t>
            </w:r>
          </w:p>
        </w:tc>
      </w:tr>
      <w:tr w14:paraId="48CDCC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438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6615B033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Основные клапаны пневмосистемы</w:t>
            </w:r>
          </w:p>
        </w:tc>
        <w:tc>
          <w:tcPr>
            <w:tcW w:w="1295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4167945A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950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23E4335E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691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226E208C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-</w:t>
            </w:r>
          </w:p>
        </w:tc>
      </w:tr>
      <w:tr w14:paraId="4DDA15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438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7044F6CD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Влагомаслоотделитель и осушитель воздуха</w:t>
            </w:r>
          </w:p>
        </w:tc>
        <w:tc>
          <w:tcPr>
            <w:tcW w:w="1295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3736F477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950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709B39D0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691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256F5096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-</w:t>
            </w:r>
          </w:p>
        </w:tc>
      </w:tr>
      <w:tr w14:paraId="776DE0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438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687CFF7A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Воздушные резервуары и защитная аппаратура</w:t>
            </w:r>
          </w:p>
        </w:tc>
        <w:tc>
          <w:tcPr>
            <w:tcW w:w="1295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069794C8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950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06105882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691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5BA47041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-</w:t>
            </w:r>
          </w:p>
        </w:tc>
      </w:tr>
      <w:tr w14:paraId="602303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43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shd w:val="clear" w:color="auto" w:fill="auto"/>
            <w:vAlign w:val="top"/>
          </w:tcPr>
          <w:p w14:paraId="568D5A11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Пневматический штангоуловитель</w:t>
            </w:r>
          </w:p>
        </w:tc>
        <w:tc>
          <w:tcPr>
            <w:tcW w:w="12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shd w:val="clear" w:color="auto" w:fill="auto"/>
            <w:vAlign w:val="top"/>
          </w:tcPr>
          <w:p w14:paraId="64BFF136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9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shd w:val="clear" w:color="auto" w:fill="auto"/>
            <w:vAlign w:val="top"/>
          </w:tcPr>
          <w:p w14:paraId="0650FC5A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6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780A4788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14:paraId="6BF622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438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38C4966D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Тормозные краны и камеры</w:t>
            </w:r>
          </w:p>
        </w:tc>
        <w:tc>
          <w:tcPr>
            <w:tcW w:w="1295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43B309FF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950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1228807E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691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66B21198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-</w:t>
            </w:r>
          </w:p>
        </w:tc>
      </w:tr>
      <w:tr w14:paraId="38AA09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438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5E12A991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Привод управления дверьми</w:t>
            </w:r>
          </w:p>
        </w:tc>
        <w:tc>
          <w:tcPr>
            <w:tcW w:w="1295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47C188FC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950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201531BA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691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330D062E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-</w:t>
            </w:r>
          </w:p>
        </w:tc>
      </w:tr>
      <w:tr w14:paraId="4310F8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438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4974BE3C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Пневматическая подвеска кузова</w:t>
            </w:r>
          </w:p>
        </w:tc>
        <w:tc>
          <w:tcPr>
            <w:tcW w:w="1295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23FFEA71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950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5A88ADC3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691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613886BD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-</w:t>
            </w:r>
          </w:p>
        </w:tc>
      </w:tr>
      <w:tr w14:paraId="525C18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438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49BAD999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Неисправности пневмооборудования</w:t>
            </w:r>
          </w:p>
        </w:tc>
        <w:tc>
          <w:tcPr>
            <w:tcW w:w="1295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6ACCE5A9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950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1A14BDA8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691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4CBA4745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-</w:t>
            </w:r>
          </w:p>
        </w:tc>
      </w:tr>
      <w:tr w14:paraId="096CC5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438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0B62F7D2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Итого по разделу</w:t>
            </w:r>
          </w:p>
        </w:tc>
        <w:tc>
          <w:tcPr>
            <w:tcW w:w="1295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2110AB6D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28</w:t>
            </w:r>
          </w:p>
        </w:tc>
        <w:tc>
          <w:tcPr>
            <w:tcW w:w="1950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7C385319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28</w:t>
            </w:r>
          </w:p>
        </w:tc>
        <w:tc>
          <w:tcPr>
            <w:tcW w:w="1691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5E456679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-</w:t>
            </w:r>
          </w:p>
        </w:tc>
      </w:tr>
      <w:tr w14:paraId="472613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9374" w:type="dxa"/>
            <w:gridSpan w:val="4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7F0B36ED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6"/>
                <w:szCs w:val="26"/>
              </w:rPr>
              <w:t>Электрическое оборудование</w:t>
            </w:r>
          </w:p>
        </w:tc>
      </w:tr>
      <w:tr w14:paraId="119D98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438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5A8DE127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Системы управления троллейбусом</w:t>
            </w:r>
          </w:p>
        </w:tc>
        <w:tc>
          <w:tcPr>
            <w:tcW w:w="1295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43F10675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950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5EB6EB2D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691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39BC2448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14:paraId="4F2B94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438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103CCB80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Электропривод современного троллейбуса</w:t>
            </w:r>
          </w:p>
        </w:tc>
        <w:tc>
          <w:tcPr>
            <w:tcW w:w="1295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27359D64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950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014FD2E2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691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5627D3A9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-</w:t>
            </w:r>
          </w:p>
        </w:tc>
      </w:tr>
      <w:tr w14:paraId="393334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438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0F290DD6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Токоприемники</w:t>
            </w:r>
          </w:p>
        </w:tc>
        <w:tc>
          <w:tcPr>
            <w:tcW w:w="1295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46908A3E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950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370BBC6D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691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74ADFD70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-</w:t>
            </w:r>
          </w:p>
        </w:tc>
      </w:tr>
      <w:tr w14:paraId="180C0C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438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50FD20F3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Тяговый двигатель</w:t>
            </w:r>
          </w:p>
        </w:tc>
        <w:tc>
          <w:tcPr>
            <w:tcW w:w="1295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06C6CB93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950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5710B072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691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386A41D8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-</w:t>
            </w:r>
          </w:p>
        </w:tc>
      </w:tr>
      <w:tr w14:paraId="6E17B0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438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7AF3A04C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Тормозные реостаты</w:t>
            </w:r>
          </w:p>
        </w:tc>
        <w:tc>
          <w:tcPr>
            <w:tcW w:w="1295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63AF8E19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950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3BFC9270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691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2604B6F3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-</w:t>
            </w:r>
          </w:p>
        </w:tc>
      </w:tr>
      <w:tr w14:paraId="0D6F7D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438" w:type="dxa"/>
            <w:tcBorders>
              <w:top w:val="single" w:color="000000" w:sz="6" w:space="0"/>
              <w:left w:val="single" w:color="000000" w:sz="6" w:space="0"/>
              <w:bottom w:val="single" w:color="auto" w:sz="4" w:space="0"/>
            </w:tcBorders>
            <w:shd w:val="clear" w:color="auto" w:fill="auto"/>
            <w:vAlign w:val="top"/>
          </w:tcPr>
          <w:p w14:paraId="79F45D84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Контакторы и реле</w:t>
            </w:r>
          </w:p>
        </w:tc>
        <w:tc>
          <w:tcPr>
            <w:tcW w:w="1295" w:type="dxa"/>
            <w:tcBorders>
              <w:top w:val="single" w:color="000000" w:sz="6" w:space="0"/>
              <w:left w:val="single" w:color="000000" w:sz="6" w:space="0"/>
              <w:bottom w:val="single" w:color="auto" w:sz="4" w:space="0"/>
            </w:tcBorders>
            <w:shd w:val="clear" w:color="auto" w:fill="auto"/>
            <w:vAlign w:val="top"/>
          </w:tcPr>
          <w:p w14:paraId="3CD92306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950" w:type="dxa"/>
            <w:tcBorders>
              <w:top w:val="single" w:color="000000" w:sz="6" w:space="0"/>
              <w:left w:val="single" w:color="000000" w:sz="6" w:space="0"/>
              <w:bottom w:val="single" w:color="auto" w:sz="4" w:space="0"/>
            </w:tcBorders>
            <w:shd w:val="clear" w:color="auto" w:fill="auto"/>
            <w:vAlign w:val="top"/>
          </w:tcPr>
          <w:p w14:paraId="2D1BC025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691" w:type="dxa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shd w:val="clear" w:color="auto" w:fill="auto"/>
            <w:vAlign w:val="top"/>
          </w:tcPr>
          <w:p w14:paraId="6CF84A35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-</w:t>
            </w:r>
          </w:p>
        </w:tc>
      </w:tr>
      <w:tr w14:paraId="18F466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FAE7956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Работа электропривода при пуске, разгоне и торможении троллейбуса</w:t>
            </w:r>
          </w:p>
        </w:tc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186EA32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34284C4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0FD052D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-</w:t>
            </w:r>
          </w:p>
        </w:tc>
      </w:tr>
      <w:tr w14:paraId="1B5DA0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859E32D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Органы управления и индикация</w:t>
            </w:r>
          </w:p>
        </w:tc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42BE05F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A524E64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BA867E4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-</w:t>
            </w:r>
          </w:p>
        </w:tc>
      </w:tr>
      <w:tr w14:paraId="430A80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6DE7AE4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Защита высоковольтных цепей троллейбуса</w:t>
            </w:r>
          </w:p>
        </w:tc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8837384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647BF77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C5B78FE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-</w:t>
            </w:r>
          </w:p>
        </w:tc>
      </w:tr>
      <w:tr w14:paraId="004E5C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2303C92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Защита низковольтных цепей троллейбуса</w:t>
            </w:r>
          </w:p>
        </w:tc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03EBA4C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0CEBE34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DD9C053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-</w:t>
            </w:r>
          </w:p>
        </w:tc>
      </w:tr>
      <w:tr w14:paraId="2AC99F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438" w:type="dxa"/>
            <w:tcBorders>
              <w:top w:val="single" w:color="auto" w:sz="4" w:space="0"/>
              <w:left w:val="single" w:color="000000" w:sz="6" w:space="0"/>
            </w:tcBorders>
            <w:shd w:val="clear" w:color="auto" w:fill="auto"/>
            <w:vAlign w:val="top"/>
          </w:tcPr>
          <w:p w14:paraId="387275B7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Аккумуляторные батареи</w:t>
            </w:r>
          </w:p>
        </w:tc>
        <w:tc>
          <w:tcPr>
            <w:tcW w:w="1295" w:type="dxa"/>
            <w:tcBorders>
              <w:top w:val="single" w:color="auto" w:sz="4" w:space="0"/>
              <w:left w:val="single" w:color="000000" w:sz="6" w:space="0"/>
            </w:tcBorders>
            <w:shd w:val="clear" w:color="auto" w:fill="auto"/>
            <w:vAlign w:val="top"/>
          </w:tcPr>
          <w:p w14:paraId="3C364141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000000" w:sz="6" w:space="0"/>
            </w:tcBorders>
            <w:shd w:val="clear" w:color="auto" w:fill="auto"/>
            <w:vAlign w:val="top"/>
          </w:tcPr>
          <w:p w14:paraId="3DFFD788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179EFA00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-</w:t>
            </w:r>
          </w:p>
        </w:tc>
      </w:tr>
      <w:tr w14:paraId="134F0B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438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240BA956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Бортовой преобразователь напряжения</w:t>
            </w:r>
          </w:p>
        </w:tc>
        <w:tc>
          <w:tcPr>
            <w:tcW w:w="1295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5AF2069C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950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6DAAA03B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691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66EF08A5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-</w:t>
            </w:r>
          </w:p>
        </w:tc>
      </w:tr>
      <w:tr w14:paraId="09AD73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438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322382B6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Особые режимы работы троллейбуса</w:t>
            </w:r>
          </w:p>
        </w:tc>
        <w:tc>
          <w:tcPr>
            <w:tcW w:w="1295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2D7E990B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950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333BC4FE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691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5416B3EF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-</w:t>
            </w:r>
          </w:p>
        </w:tc>
      </w:tr>
      <w:tr w14:paraId="09EFF6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438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6BA0847E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Контроль состояния изоляции высоковольтных цепей</w:t>
            </w:r>
          </w:p>
        </w:tc>
        <w:tc>
          <w:tcPr>
            <w:tcW w:w="1295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7EB9B409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950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1DB0FC1A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691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7F17D511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-</w:t>
            </w:r>
          </w:p>
        </w:tc>
      </w:tr>
      <w:tr w14:paraId="7A88AE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438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7B4B078E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Вспомогательные высоковольтные потребители</w:t>
            </w:r>
          </w:p>
        </w:tc>
        <w:tc>
          <w:tcPr>
            <w:tcW w:w="1295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5434A322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950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765E4D7D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691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5E495797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-</w:t>
            </w:r>
          </w:p>
        </w:tc>
      </w:tr>
      <w:tr w14:paraId="0CA908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438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2710D64A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Сервисные системы современного троллейбуса</w:t>
            </w:r>
          </w:p>
        </w:tc>
        <w:tc>
          <w:tcPr>
            <w:tcW w:w="1295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760595C4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950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0C47927D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691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28DEEC37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-</w:t>
            </w:r>
          </w:p>
        </w:tc>
      </w:tr>
      <w:tr w14:paraId="3891D3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438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5A90200F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Итого по разделу</w:t>
            </w:r>
          </w:p>
        </w:tc>
        <w:tc>
          <w:tcPr>
            <w:tcW w:w="1295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5CDDEE70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56</w:t>
            </w:r>
          </w:p>
        </w:tc>
        <w:tc>
          <w:tcPr>
            <w:tcW w:w="1950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40DAB6FA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56</w:t>
            </w:r>
          </w:p>
        </w:tc>
        <w:tc>
          <w:tcPr>
            <w:tcW w:w="1691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7158FB19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-</w:t>
            </w:r>
          </w:p>
        </w:tc>
      </w:tr>
      <w:tr w14:paraId="24C25E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43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shd w:val="clear" w:color="auto" w:fill="auto"/>
            <w:vAlign w:val="top"/>
          </w:tcPr>
          <w:p w14:paraId="4CD54837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6"/>
                <w:szCs w:val="26"/>
              </w:rPr>
              <w:t>Итого</w:t>
            </w:r>
          </w:p>
        </w:tc>
        <w:tc>
          <w:tcPr>
            <w:tcW w:w="12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shd w:val="clear" w:color="auto" w:fill="auto"/>
            <w:vAlign w:val="top"/>
          </w:tcPr>
          <w:p w14:paraId="3E4A85BA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6"/>
                <w:szCs w:val="26"/>
              </w:rPr>
              <w:t>118</w:t>
            </w:r>
          </w:p>
        </w:tc>
        <w:tc>
          <w:tcPr>
            <w:tcW w:w="19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shd w:val="clear" w:color="auto" w:fill="auto"/>
            <w:vAlign w:val="top"/>
          </w:tcPr>
          <w:p w14:paraId="28BC3CFF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6"/>
                <w:szCs w:val="26"/>
              </w:rPr>
              <w:t>118</w:t>
            </w:r>
          </w:p>
        </w:tc>
        <w:tc>
          <w:tcPr>
            <w:tcW w:w="16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7CF0DD14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6"/>
                <w:szCs w:val="26"/>
              </w:rPr>
              <w:t>-</w:t>
            </w:r>
          </w:p>
        </w:tc>
      </w:tr>
    </w:tbl>
    <w:p w14:paraId="413EB6B6">
      <w:pPr>
        <w:pStyle w:val="1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0" w:afterAutospacing="1" w:line="240" w:lineRule="auto"/>
        <w:ind w:left="0" w:right="0"/>
        <w:jc w:val="both"/>
        <w:textAlignment w:val="auto"/>
        <w:rPr>
          <w:rFonts w:hint="default" w:ascii="Times New Roman" w:hAnsi="Times New Roman" w:cs="Times New Roman"/>
          <w:sz w:val="26"/>
          <w:szCs w:val="26"/>
        </w:rPr>
      </w:pP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8"/>
          <w:szCs w:val="28"/>
          <w:shd w:val="clear" w:fill="FFFFFF"/>
        </w:rPr>
        <w:t> 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8"/>
          <w:szCs w:val="28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</w:rPr>
        <w:t>3.2.1.1. Механическое оборудование.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  <w:t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  <w:t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  <w:t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  <w:t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  <w:t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</w:rPr>
        <w:t>Основные сведения из механики: общие понятия о движении тела; масса, инерция, сила, скорость, ускорение, сила трения и смазка; передача усилий; типы подшипников и передач, применяемых в механическом оборудовании троллейбуса.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 xml:space="preserve"> 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</w:rPr>
        <w:t>Общая характеристика устройства троллейбуса: технические характеристики троллейбусов, эксплуатируемых в данном городе; общее устройство; назначение и устройство кузова, систем отопления и вентиляции; конструкция шасси и его основных элементов; ознакомление с расположением основных агрегатов и узлов на раме троллейбуса.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 xml:space="preserve">  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</w:rPr>
        <w:t>Ходовая часть: назначение и устройство переднего моста троллейбуса; установка передних управляемых колес (развал и сходимость колес); назначение и устройство заднего моста; основные неисправности переднего и заднего мостов; устройство колеса и шины; основные неисправности колес и шин и причины их возникновения.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 xml:space="preserve">                      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</w:rPr>
        <w:t>Подвеска троллейбуса: назначение подвески троллейбуса; типы подвесок; устройство подвески переднего и заднего мостов троллейбуса; элементы механической части подвески троллейбуса и их назначение и устройство (реактивные штанги, гидравлический амортизатор); неисправности подвески.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 xml:space="preserve"> 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</w:rPr>
        <w:t>Рулевое управление: назначение, устройство и работа рулевых механизмов с гидроусилителем; неисправности рулевого механизма; назначение и устройство рулевого привода; рулевая трапеция; устройство рулевых тяг и шарнирных соединений; проверка люфта руля; неисправности рулевого привода.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</w:rPr>
        <w:t>Карданная и главная передачи: назначение и устройство карданного вала и его неисправности; назначение главной передачи; передача крутящего момента от тягового электродвигателя на ведущие колеса; полуоси; устройство и неисправности бортовых редукторов; назначение, устройство и работа дифференциала; неисправности дифференциала.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 xml:space="preserve"> 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</w:rPr>
        <w:t>Механические тормозные устройства: устройство и работа колесных тормозных механизмов и их приводов; регулировка тормозов; характерные неисправности тормозов.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 xml:space="preserve"> 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</w:rPr>
        <w:t>Дверной привод: устройство электромеханического дверного привода; неисправности дверных приводов.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 xml:space="preserve"> 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</w:rPr>
        <w:t>Штангоуловители (намотчики веревки): назначение, устройство, работа штангоуловителей (намотчиков верёвки) и характерные неисправности.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 xml:space="preserve"> 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</w:rPr>
        <w:t>Неисправности механического оборудования: характерные неисправности механического оборудования троллейбуса, с которыми запрещен выход троллейбуса на линию; определение неисправностей отдельных узлов во время движения и на стоянке по характерным признакам; влияние состояния механического оборудования на работоспособность других агрегатов и узлов и на безопасность движения.</w:t>
      </w:r>
    </w:p>
    <w:p w14:paraId="0CFA0F77">
      <w:pPr>
        <w:pStyle w:val="1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0" w:afterAutospacing="1" w:line="240" w:lineRule="auto"/>
        <w:ind w:left="0" w:right="0" w:firstLine="708" w:firstLineChars="0"/>
        <w:jc w:val="both"/>
        <w:textAlignment w:val="auto"/>
        <w:rPr>
          <w:rFonts w:hint="default" w:ascii="Times New Roman" w:hAnsi="Times New Roman" w:cs="Times New Roman"/>
          <w:sz w:val="26"/>
          <w:szCs w:val="26"/>
        </w:rPr>
      </w:pP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</w:rPr>
        <w:t>3.2.1.2. Пневматическое оборудование.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  <w:t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  <w:t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  <w:t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  <w:t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  <w:t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</w:rPr>
        <w:t>Общая характеристика пневматического оборудования троллейбусов: состав сжатого воздуха; единицы измерения давления; манометр, его устройство и действие; компоновка и монтаж пневматического оборудования троллейбусов; порядок заполнения воздухом пневмосистем троллейбусов; знакомство с аппаратами пневмооборудования напорной, тормозной и вспомогательной систем.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</w:rPr>
        <w:t>Компрессоры: основные технические данные и устройство компрессора; характерные неисправности; их признаки, причины; действия водителя при обнаружении неисправностей компрессора.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 xml:space="preserve"> 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</w:rPr>
        <w:t>Электропневматический регулятор давления: назначение, устройство, принцип работы регулятора давления; характерные неисправности; их признаки; действия водителя при обнаружении неисправностей электропневматического регулятора давления; назначение и устройство датчиков-сигнализаторов максимального давления.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 xml:space="preserve"> 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</w:rPr>
        <w:t>Основные клапаны пневмосистемы: назначение и устройство; проверка их исправности; пломбирование предохранительного клапана; характерные неисправности, их признаки.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 xml:space="preserve"> 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</w:rPr>
        <w:t>Влагомаслоотделитель и осушитель воздуха: назначение, устройство и работа; порядок слива конденсата; характерные неисправности осушителя воздуха и влагомаслоотделителя.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 xml:space="preserve"> 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</w:rPr>
        <w:t>Воздушные резервуары и защитная аппаратура: устройство воздушных резервуаров; проверка их состояния гидравлическим способом; назначение и конструкция сливных кранов; назначение и устройство клапанов защитных (одинарного и двойного).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 xml:space="preserve"> 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</w:rPr>
        <w:t>Пневматический штангоуловитель: назначение, устройство, принцип работы, характерные неисправности.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 xml:space="preserve"> 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</w:rPr>
        <w:t>Тормозные краны и камеры: назначение, устройство и принцип действия тормозного крана; взаимодействие механического и электродинамического тормозов; назначение и устройство тормозных камер (тормозных камер с пружинным энергоаккумулятором); характерные неисправности тормозных кранов и камер, регулировка разрыва между механическим и электрическим тормозом; признаки неисправностей; устройство и работа стояночного тормоза; ускорительный клапан, его устройство и работа.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</w:rPr>
        <w:t>Привод управления дверьми: назначение, устройство и работа дверного пневматического привода; характерные неисправности дверных пневматических цилиндров и электропневматических клапанов; действия водителя при обнаружении неисправностей элементов дверного привода.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 xml:space="preserve"> 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</w:rPr>
        <w:t>Пневматическая подвеска кузова: назначение и устройство элементов пневматической подвески кузова, в том числе резинокордной оболочки и регулятора уровня кузова; места их установки и крепления; регулировка; характерные неисправности; электронная система управления уровнем пола; блок магнитных клапанов и его работа.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</w:rPr>
        <w:t>Неисправности пневмооборудования: неисправности пневматического оборудования, с которыми запрещается выпуск троллейбусов на линию; определение неисправностей по характерным признакам; влияние неисправностей пневматического оборудования на работоспособность других агрегатов и безопасность движения троллейбусов.</w:t>
      </w:r>
    </w:p>
    <w:p w14:paraId="194B7672">
      <w:pPr>
        <w:pStyle w:val="1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0" w:afterAutospacing="1" w:line="240" w:lineRule="auto"/>
        <w:ind w:left="0" w:right="0" w:firstLine="708" w:firstLineChars="0"/>
        <w:jc w:val="both"/>
        <w:textAlignment w:val="auto"/>
        <w:rPr>
          <w:rFonts w:hint="default" w:ascii="Times New Roman" w:hAnsi="Times New Roman" w:cs="Times New Roman"/>
          <w:sz w:val="26"/>
          <w:szCs w:val="26"/>
        </w:rPr>
      </w:pP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</w:rPr>
        <w:t>3.2.1.3. Электрическое оборудование.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  <w:t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  <w:t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  <w:t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  <w:t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  <w:t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</w:rPr>
        <w:t>Системы управления троллейбусом: обзор развития систем управления троллейбусами, их краткие характеристики; разделение оборудования на высоковольтные (далее - ВВ) и низковольтные (далее - НВ) цепи, источники их питания; назначение аппаратов и оборудования ВВ и НВ цепей.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</w:rPr>
        <w:t>Электропривод современного троллейбуса: назначение тягового электропривода, его структурная схема и функции основных компонентов; режимы работы тягового электропривода троллейбуса.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</w:rPr>
        <w:t>Токоприёмники: назначение, технические параметры, устройство штанговых токоприемников; неисправности токоприемников, их признаки; действия водителя при выявлении неисправностей и способы их устранения, назначение и устройство реакторов радиопомех.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 xml:space="preserve"> 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</w:rPr>
        <w:t>Тяговый электродвигатель: принцип работы, и устройство тягового асинхронного двигателя (далее - ТАД); назначение, технические параметры, расположение и подвеска ТАД на троллейбусе, его характерные неисправности; действия водителя при обнаружении неисправности ТАД.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</w:rPr>
        <w:t>Тормозные реостаты (далее - БТР): назначение, технические параметры и устройство БТР; условия включение БТР в электрическую цепь при торможении; характерные неисправности БТР и их признаки.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 xml:space="preserve"> 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</w:rPr>
        <w:t>Контакторы и реле: принцип работы электромагнитного привода контакторов и реле, их назначение и характерные неисправности; действия водителя при обнаружении неисправностей контакторов и реле.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</w:rPr>
        <w:t>Работа электропривода при пуске, разгоне и торможении троллейбуса: способы регулирования скорости вращения и крутящего момента ротора ТАД; условия перехода ТАД в генераторный режим; реостатное и рекуперативное электродинамическое торможение, их преимущества и недостатки; комбинация электро- и пневмотормоза; тяговый преобразователь, его структура, основные компоненты и их назначение; назначение, функции и режимы работы тягового привода троллейбуса, виды обеспечиваемых защит; алгоритм работы комплекта электропривода троллейбуса; основные производители электронных тяговых приводов.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 xml:space="preserve"> 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</w:rPr>
        <w:t>Органы управления и индикация: расположение аппаратов в кабине водителя, компоновка выключателей и индикаторов на панели управления; педальный узел; последовательность включения НВ аппаратов управления и ВВ потребителей для подготовки троллейбуса к пуску; микропроцессорный блок управления тяговым приводом (БУП), его назначение, функции и основные структурные элементы; распределённая система управления; CAN-шина, её устройство и назначение; действия водителя при обнаружении неисправностей органов управления.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 xml:space="preserve"> 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</w:rPr>
        <w:t>Защита ВВ цепей троллейбуса: назначение и устройство ВВ автоматического выключателя; назначение и работа ВВ быстродействующего автоматического выключателя с дистанционным управлением (АВДУ); срабатывание защит тягового преобразователя и их восстановление.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 xml:space="preserve"> 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</w:rPr>
        <w:t>Защита НВ цепей троллейбуса: назначение, конструкция и принцип работы плавких предохранителей (ПП); назначение и принцип работы биметаллических автоматов защиты НВ цепей (АЗС и АЗР); действия водителя при срабатывании ПП, АЗС и АЗР.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 xml:space="preserve"> 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</w:rPr>
        <w:t>Аккумуляторные батареи (далее - АКБ): устройство аккумулятора; назначение и технические параметры кислотных и литий-ионных АКБ, применяемых на троллейбусе; циклический и буферный режимы работы АКБ; характерные неисправности АКБ, их признаки; действия водителя при обнаружении неисправности АКБ.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 xml:space="preserve"> 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</w:rPr>
        <w:t>Бортовой преобразователь напряжения (далее - БПН): устройство, принцип работы и технические характеристики БПН для питания НВ цепей и подзаряда АКБ собственных нужд; защита БПН и его возможные неисправности.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  <w:t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</w:rPr>
        <w:t>Особые режимы работы троллейбуса: пуск троллейбуса на автономном ходу; троллейбус с увеличенным автономным ходом (ТУАХ); назначение, устройство и технические характеристики тяговой литий-ионной аккумуляторной батареи (ТАБ); система управления батареей (BMS), контроль тока, напряжения, температуры, выравнивание заряда (балансировка ячеек).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 xml:space="preserve"> 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</w:rPr>
        <w:t>Контроль состояния изоляции ВВ цепей: причины появления и допустимые нормы токов утечки на корпус троллейбуса; система контроля тока утечки (СКТУ); действия водителя при сигналах СКТУ; блок автоматического контроля состояния изоляции (БАКСИ).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 xml:space="preserve"> 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</w:rPr>
        <w:t>Вспомогательные ВВ потребители: асинхронные двигатели компрессора и кондиционера; отопители салона и кабины; характерные неисправности в ВВ цепях и их признаки; действия водителя при обнаружении неисправностей.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 xml:space="preserve"> 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</w:rPr>
        <w:t>Сервисные системы троллейбуса: назначение, устройство и принцип функционирования систем: автоинформирования пассажиров об остановках; информирования водителя о маломобильных пассажирах на остановках, электронного контроля оплаты проезда; спутниковой системы навигации; устройство вызова экстренных оперативных служб; автоматического обнаружения и тушения пожара; систем видеонаблюдения; систем безопасности пассажиров (антизажим, блокировка хода); системы контроля за состоянием водителя, оказания помощи водителю при движении ТС, система приоритета проезда перекрёстков.</w:t>
      </w:r>
    </w:p>
    <w:p w14:paraId="66B86721">
      <w:pPr>
        <w:pStyle w:val="1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708" w:firstLineChars="0"/>
        <w:jc w:val="both"/>
        <w:textAlignment w:val="auto"/>
        <w:rPr>
          <w:rFonts w:hint="default" w:ascii="Times New Roman" w:hAnsi="Times New Roman" w:cs="Times New Roman"/>
          <w:sz w:val="26"/>
          <w:szCs w:val="26"/>
        </w:rPr>
      </w:pP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</w:rPr>
        <w:t>3.2.2. Учебный предмет "Электроснабжение троллейбусов".</w:t>
      </w:r>
    </w:p>
    <w:p w14:paraId="7D919ABA">
      <w:pPr>
        <w:pStyle w:val="1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/>
        <w:jc w:val="center"/>
        <w:textAlignment w:val="auto"/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</w:rPr>
      </w:pPr>
    </w:p>
    <w:p w14:paraId="3244225C">
      <w:pPr>
        <w:pStyle w:val="1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/>
        <w:jc w:val="center"/>
        <w:textAlignment w:val="auto"/>
        <w:rPr>
          <w:rFonts w:hint="default" w:ascii="Times New Roman" w:hAnsi="Times New Roman" w:cs="Times New Roman"/>
          <w:b/>
          <w:bCs/>
          <w:sz w:val="26"/>
          <w:szCs w:val="26"/>
        </w:rPr>
      </w:pPr>
      <w:r>
        <w:rPr>
          <w:rFonts w:hint="default" w:ascii="Times New Roman" w:hAnsi="Times New Roman" w:eastAsia="serif" w:cs="Times New Roman"/>
          <w:b/>
          <w:bCs/>
          <w:i w:val="0"/>
          <w:iCs w:val="0"/>
          <w:caps w:val="0"/>
          <w:color w:val="22272F"/>
          <w:spacing w:val="0"/>
          <w:sz w:val="26"/>
          <w:szCs w:val="26"/>
          <w:shd w:val="clear" w:fill="FFFFFF"/>
        </w:rPr>
        <w:t>Распределение учебных часов по разделам и темам</w:t>
      </w:r>
    </w:p>
    <w:p w14:paraId="4A754290">
      <w:pPr>
        <w:pStyle w:val="15"/>
        <w:keepNext w:val="0"/>
        <w:keepLines w:val="0"/>
        <w:pageBreakBefore w:val="0"/>
        <w:widowControl/>
        <w:suppressLineNumbers w:val="0"/>
        <w:pBdr>
          <w:lef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/>
        <w:jc w:val="right"/>
        <w:textAlignment w:val="auto"/>
        <w:rPr>
          <w:rFonts w:hint="default" w:ascii="Times New Roman" w:hAnsi="Times New Roman" w:cs="Times New Roman"/>
          <w:sz w:val="26"/>
          <w:szCs w:val="26"/>
        </w:rPr>
      </w:pPr>
      <w:r>
        <w:rPr>
          <w:rFonts w:hint="default" w:ascii="Times New Roman" w:hAnsi="Times New Roman" w:eastAsia="serif" w:cs="Times New Roman"/>
          <w:b/>
          <w:bCs/>
          <w:i w:val="0"/>
          <w:iCs w:val="0"/>
          <w:caps w:val="0"/>
          <w:color w:val="22272F"/>
          <w:spacing w:val="0"/>
          <w:sz w:val="26"/>
          <w:szCs w:val="26"/>
          <w:shd w:val="clear" w:fill="FFFFFF"/>
        </w:rPr>
        <w:t>Таблица 6</w:t>
      </w:r>
    </w:p>
    <w:tbl>
      <w:tblPr>
        <w:tblStyle w:val="8"/>
        <w:tblW w:w="9387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478"/>
        <w:gridCol w:w="1337"/>
        <w:gridCol w:w="1963"/>
        <w:gridCol w:w="1609"/>
      </w:tblGrid>
      <w:tr w14:paraId="0486CE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0" w:hRule="atLeast"/>
        </w:trPr>
        <w:tc>
          <w:tcPr>
            <w:tcW w:w="4478" w:type="dxa"/>
            <w:vMerge w:val="restart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39E8A8B5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4909" w:type="dxa"/>
            <w:gridSpan w:val="3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6C8EAEA2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Количество часов</w:t>
            </w:r>
          </w:p>
        </w:tc>
      </w:tr>
      <w:tr w14:paraId="5476D9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0" w:hRule="atLeast"/>
        </w:trPr>
        <w:tc>
          <w:tcPr>
            <w:tcW w:w="4478" w:type="dxa"/>
            <w:vMerge w:val="continue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5D0D1F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37" w:type="dxa"/>
            <w:vMerge w:val="restart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113BD94A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Всего</w:t>
            </w:r>
          </w:p>
        </w:tc>
        <w:tc>
          <w:tcPr>
            <w:tcW w:w="3572" w:type="dxa"/>
            <w:gridSpan w:val="2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7B96C7EC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В том числе</w:t>
            </w:r>
          </w:p>
        </w:tc>
      </w:tr>
      <w:tr w14:paraId="6B0418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478" w:type="dxa"/>
            <w:vMerge w:val="continue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58829F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37" w:type="dxa"/>
            <w:vMerge w:val="continue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305E91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3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6A44337B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Теоретические занятия</w:t>
            </w:r>
          </w:p>
        </w:tc>
        <w:tc>
          <w:tcPr>
            <w:tcW w:w="1609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40EFBA34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Практические занятия</w:t>
            </w:r>
          </w:p>
        </w:tc>
      </w:tr>
      <w:tr w14:paraId="1CB14B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478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2F96BDA6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Производство и передача электрической энергии</w:t>
            </w:r>
          </w:p>
        </w:tc>
        <w:tc>
          <w:tcPr>
            <w:tcW w:w="1337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7278739E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963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3F676BD8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609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3A96547F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-</w:t>
            </w:r>
          </w:p>
        </w:tc>
      </w:tr>
      <w:tr w14:paraId="4DB1BC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478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7E5AE636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Системы питания контактной сети троллейбуса</w:t>
            </w:r>
          </w:p>
        </w:tc>
        <w:tc>
          <w:tcPr>
            <w:tcW w:w="1337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26C0D184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963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42CA2F0E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609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6D4709C2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-</w:t>
            </w:r>
          </w:p>
        </w:tc>
      </w:tr>
      <w:tr w14:paraId="574666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478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3536251D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Устройство контактной сети троллейбуса</w:t>
            </w:r>
          </w:p>
        </w:tc>
        <w:tc>
          <w:tcPr>
            <w:tcW w:w="1337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63884006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963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7F26E118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609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3C62C1A0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-</w:t>
            </w:r>
          </w:p>
        </w:tc>
      </w:tr>
      <w:tr w14:paraId="19EA87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47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shd w:val="clear" w:color="auto" w:fill="auto"/>
            <w:vAlign w:val="top"/>
          </w:tcPr>
          <w:p w14:paraId="7C52B0AD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6"/>
                <w:szCs w:val="26"/>
              </w:rPr>
              <w:t>Итого</w:t>
            </w:r>
          </w:p>
        </w:tc>
        <w:tc>
          <w:tcPr>
            <w:tcW w:w="133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shd w:val="clear" w:color="auto" w:fill="auto"/>
            <w:vAlign w:val="top"/>
          </w:tcPr>
          <w:p w14:paraId="74BA356E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19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shd w:val="clear" w:color="auto" w:fill="auto"/>
            <w:vAlign w:val="top"/>
          </w:tcPr>
          <w:p w14:paraId="77161CEB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16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352E23A7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6"/>
                <w:szCs w:val="26"/>
              </w:rPr>
              <w:t>-</w:t>
            </w:r>
          </w:p>
        </w:tc>
      </w:tr>
    </w:tbl>
    <w:p w14:paraId="0DBBAC7F">
      <w:pPr>
        <w:pStyle w:val="1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/>
        <w:jc w:val="both"/>
        <w:textAlignment w:val="auto"/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</w:pP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</w:rPr>
        <w:t> 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</w:p>
    <w:p w14:paraId="0B4F7C37">
      <w:pPr>
        <w:pStyle w:val="1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708" w:firstLineChars="0"/>
        <w:jc w:val="both"/>
        <w:textAlignment w:val="auto"/>
        <w:rPr>
          <w:rFonts w:hint="default" w:ascii="Times New Roman" w:hAnsi="Times New Roman" w:cs="Times New Roman"/>
          <w:sz w:val="26"/>
          <w:szCs w:val="26"/>
        </w:rPr>
      </w:pP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</w:rPr>
        <w:t>Производство и передача электрической энергии: современные электрические станции и линии электропередачи; уровни напряжений для передачи электроэнергии на большие расстояния; классификация потребителей электроэнергии по уровню обеспечения бесперебойного электроснабжения.</w:t>
      </w:r>
    </w:p>
    <w:p w14:paraId="7B12B38E">
      <w:pPr>
        <w:pStyle w:val="1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708" w:firstLineChars="0"/>
        <w:jc w:val="both"/>
        <w:textAlignment w:val="auto"/>
        <w:rPr>
          <w:rFonts w:hint="default" w:ascii="Times New Roman" w:hAnsi="Times New Roman" w:cs="Times New Roman"/>
          <w:sz w:val="26"/>
          <w:szCs w:val="26"/>
        </w:rPr>
      </w:pP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</w:rPr>
        <w:t>Системы питания контактной сети троллейбуса: назначение тяговых подстанций; виды защиты контактной сети и кабелей 600 В от токов короткого замыкания и замыкания на землю; резервирование электроснабжения контактной сети.</w:t>
      </w:r>
    </w:p>
    <w:p w14:paraId="15E9B0F8">
      <w:pPr>
        <w:pStyle w:val="1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708" w:firstLineChars="0"/>
        <w:jc w:val="both"/>
        <w:textAlignment w:val="auto"/>
        <w:rPr>
          <w:rFonts w:hint="default" w:ascii="Times New Roman" w:hAnsi="Times New Roman" w:cs="Times New Roman"/>
          <w:sz w:val="26"/>
          <w:szCs w:val="26"/>
        </w:rPr>
      </w:pP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</w:rPr>
        <w:t>Устройство контактной сети троллейбуса: основные элементы контактной сети троллейбуса; применение системы подвески контактного провода на троллейбусных путях; схемы питания и секционирования контактной сети троллейбуса; особенности проезда спецчастей контактной сети; основные неисправности контактной сети.</w:t>
      </w:r>
    </w:p>
    <w:p w14:paraId="0683FDBF">
      <w:pPr>
        <w:pStyle w:val="1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/>
        <w:jc w:val="both"/>
        <w:textAlignment w:val="auto"/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</w:rPr>
      </w:pPr>
    </w:p>
    <w:p w14:paraId="1397CF49">
      <w:pPr>
        <w:pStyle w:val="1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708" w:firstLineChars="0"/>
        <w:jc w:val="both"/>
        <w:textAlignment w:val="auto"/>
        <w:rPr>
          <w:rFonts w:hint="default" w:ascii="Times New Roman" w:hAnsi="Times New Roman" w:cs="Times New Roman"/>
          <w:sz w:val="26"/>
          <w:szCs w:val="26"/>
        </w:rPr>
      </w:pP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</w:rPr>
        <w:t>3.2.3. Учебный предмет "Основы управления транспортными средствами категории "Tb".</w:t>
      </w:r>
    </w:p>
    <w:p w14:paraId="0A0B6915">
      <w:pPr>
        <w:pStyle w:val="1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/>
        <w:jc w:val="center"/>
        <w:textAlignment w:val="auto"/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</w:rPr>
      </w:pPr>
    </w:p>
    <w:p w14:paraId="1365CA24">
      <w:pPr>
        <w:pStyle w:val="1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/>
        <w:jc w:val="center"/>
        <w:textAlignment w:val="auto"/>
        <w:rPr>
          <w:rFonts w:hint="default" w:ascii="Times New Roman" w:hAnsi="Times New Roman" w:cs="Times New Roman"/>
          <w:b/>
          <w:bCs/>
          <w:sz w:val="26"/>
          <w:szCs w:val="26"/>
        </w:rPr>
      </w:pPr>
      <w:r>
        <w:rPr>
          <w:rFonts w:hint="default" w:ascii="Times New Roman" w:hAnsi="Times New Roman" w:eastAsia="serif" w:cs="Times New Roman"/>
          <w:b/>
          <w:bCs/>
          <w:i w:val="0"/>
          <w:iCs w:val="0"/>
          <w:caps w:val="0"/>
          <w:color w:val="22272F"/>
          <w:spacing w:val="0"/>
          <w:sz w:val="26"/>
          <w:szCs w:val="26"/>
          <w:shd w:val="clear" w:fill="FFFFFF"/>
        </w:rPr>
        <w:t>Распределение учебных часов по разделам и темам</w:t>
      </w:r>
    </w:p>
    <w:p w14:paraId="14FCF09E">
      <w:pPr>
        <w:pStyle w:val="15"/>
        <w:keepNext w:val="0"/>
        <w:keepLines w:val="0"/>
        <w:pageBreakBefore w:val="0"/>
        <w:widowControl/>
        <w:suppressLineNumbers w:val="0"/>
        <w:pBdr>
          <w:lef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/>
        <w:jc w:val="right"/>
        <w:textAlignment w:val="auto"/>
        <w:rPr>
          <w:rFonts w:hint="default" w:ascii="Times New Roman" w:hAnsi="Times New Roman" w:cs="Times New Roman"/>
          <w:sz w:val="26"/>
          <w:szCs w:val="26"/>
        </w:rPr>
      </w:pPr>
      <w:r>
        <w:rPr>
          <w:rFonts w:hint="default" w:ascii="Times New Roman" w:hAnsi="Times New Roman" w:eastAsia="serif" w:cs="Times New Roman"/>
          <w:b/>
          <w:bCs/>
          <w:i w:val="0"/>
          <w:iCs w:val="0"/>
          <w:caps w:val="0"/>
          <w:color w:val="22272F"/>
          <w:spacing w:val="0"/>
          <w:sz w:val="26"/>
          <w:szCs w:val="26"/>
          <w:shd w:val="clear" w:fill="FFFFFF"/>
        </w:rPr>
        <w:t>Таблица 7</w:t>
      </w:r>
    </w:p>
    <w:tbl>
      <w:tblPr>
        <w:tblStyle w:val="8"/>
        <w:tblW w:w="941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642"/>
        <w:gridCol w:w="1282"/>
        <w:gridCol w:w="1882"/>
        <w:gridCol w:w="1609"/>
      </w:tblGrid>
      <w:tr w14:paraId="5C3340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0" w:hRule="atLeast"/>
        </w:trPr>
        <w:tc>
          <w:tcPr>
            <w:tcW w:w="4642" w:type="dxa"/>
            <w:vMerge w:val="restart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4FA0D5F9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4773" w:type="dxa"/>
            <w:gridSpan w:val="3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4781738E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Количество часов</w:t>
            </w:r>
          </w:p>
        </w:tc>
      </w:tr>
      <w:tr w14:paraId="6DE529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0" w:hRule="atLeast"/>
        </w:trPr>
        <w:tc>
          <w:tcPr>
            <w:tcW w:w="4642" w:type="dxa"/>
            <w:vMerge w:val="continue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145454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82" w:type="dxa"/>
            <w:vMerge w:val="restart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0E253968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Всего</w:t>
            </w:r>
          </w:p>
        </w:tc>
        <w:tc>
          <w:tcPr>
            <w:tcW w:w="3491" w:type="dxa"/>
            <w:gridSpan w:val="2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5ECAEC64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В том числе</w:t>
            </w:r>
          </w:p>
        </w:tc>
      </w:tr>
      <w:tr w14:paraId="18E752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642" w:type="dxa"/>
            <w:vMerge w:val="continue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678905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82" w:type="dxa"/>
            <w:vMerge w:val="continue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108F66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82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343DBAD9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Теоретические занятия</w:t>
            </w:r>
          </w:p>
        </w:tc>
        <w:tc>
          <w:tcPr>
            <w:tcW w:w="1609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001F8E25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Практические занятия</w:t>
            </w:r>
          </w:p>
        </w:tc>
      </w:tr>
      <w:tr w14:paraId="25725F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642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72C35066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Обеспечение безопасности дорожного движения в организациях, осуществляющих перевозку пассажиров</w:t>
            </w:r>
          </w:p>
        </w:tc>
        <w:tc>
          <w:tcPr>
            <w:tcW w:w="1282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61E119FB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882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5E226370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609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411F3A09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-</w:t>
            </w:r>
          </w:p>
        </w:tc>
      </w:tr>
      <w:tr w14:paraId="782708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642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50DB6759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Основы теории движения троллейбуса</w:t>
            </w:r>
          </w:p>
        </w:tc>
        <w:tc>
          <w:tcPr>
            <w:tcW w:w="1282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1EEF16B8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882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63830F8B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609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0DB6FEB6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-</w:t>
            </w:r>
          </w:p>
        </w:tc>
      </w:tr>
      <w:tr w14:paraId="6D04B0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642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081A962A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Дорожно-транспортные происшествия и их причины</w:t>
            </w:r>
          </w:p>
        </w:tc>
        <w:tc>
          <w:tcPr>
            <w:tcW w:w="1282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2E349512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882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5029A9A1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609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156CA2E8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-</w:t>
            </w:r>
          </w:p>
        </w:tc>
      </w:tr>
      <w:tr w14:paraId="3DFC32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642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6390CBAE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Профессиональная надежность водителя</w:t>
            </w:r>
          </w:p>
        </w:tc>
        <w:tc>
          <w:tcPr>
            <w:tcW w:w="1282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2ECBCDB7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882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203EE3A4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609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7867A1BF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-</w:t>
            </w:r>
          </w:p>
        </w:tc>
      </w:tr>
      <w:tr w14:paraId="3A80E2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642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0D8067E5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Скорость и ее значение для обеспечения безопасности движения. Оценка тормозного и остановочного пути.</w:t>
            </w:r>
          </w:p>
        </w:tc>
        <w:tc>
          <w:tcPr>
            <w:tcW w:w="1282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7B3BF50C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882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3463389D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609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4E01614D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-</w:t>
            </w:r>
          </w:p>
        </w:tc>
      </w:tr>
      <w:tr w14:paraId="0BCBB9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642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5346B589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Техника управления троллейбусом и особенности вождения троллейбуса в сложных условиях</w:t>
            </w:r>
          </w:p>
        </w:tc>
        <w:tc>
          <w:tcPr>
            <w:tcW w:w="1282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1FD11653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882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4DE669F1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609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40916A75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-</w:t>
            </w:r>
          </w:p>
        </w:tc>
      </w:tr>
      <w:tr w14:paraId="0A491E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642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73B2587A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Влияние технического состояния троллейбуса на безопасность движения</w:t>
            </w:r>
          </w:p>
        </w:tc>
        <w:tc>
          <w:tcPr>
            <w:tcW w:w="1282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61EF4680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882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06147047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609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5BCD06A5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-</w:t>
            </w:r>
          </w:p>
        </w:tc>
      </w:tr>
      <w:tr w14:paraId="4D5452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642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3413547B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Предупреждение детского травматизма на дорогах</w:t>
            </w:r>
          </w:p>
        </w:tc>
        <w:tc>
          <w:tcPr>
            <w:tcW w:w="1282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5CD936CC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882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590B57D2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609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3E14CC7A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-</w:t>
            </w:r>
          </w:p>
        </w:tc>
      </w:tr>
      <w:tr w14:paraId="55483D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642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76AD83B3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Действия водителя в нештатных ситуациях</w:t>
            </w:r>
          </w:p>
        </w:tc>
        <w:tc>
          <w:tcPr>
            <w:tcW w:w="1282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15FA5CD7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882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7510BA0A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609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54BD4AB4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-</w:t>
            </w:r>
          </w:p>
        </w:tc>
      </w:tr>
      <w:tr w14:paraId="6D545E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64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shd w:val="clear" w:color="auto" w:fill="auto"/>
            <w:vAlign w:val="top"/>
          </w:tcPr>
          <w:p w14:paraId="0EC647C5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6"/>
                <w:szCs w:val="26"/>
              </w:rPr>
              <w:t>Итого</w:t>
            </w:r>
          </w:p>
        </w:tc>
        <w:tc>
          <w:tcPr>
            <w:tcW w:w="12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shd w:val="clear" w:color="auto" w:fill="auto"/>
            <w:vAlign w:val="top"/>
          </w:tcPr>
          <w:p w14:paraId="568E0497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6"/>
                <w:szCs w:val="26"/>
              </w:rPr>
              <w:t>26</w:t>
            </w:r>
          </w:p>
        </w:tc>
        <w:tc>
          <w:tcPr>
            <w:tcW w:w="18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shd w:val="clear" w:color="auto" w:fill="auto"/>
            <w:vAlign w:val="top"/>
          </w:tcPr>
          <w:p w14:paraId="75D2C2CB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6"/>
                <w:szCs w:val="26"/>
              </w:rPr>
              <w:t>26</w:t>
            </w:r>
          </w:p>
        </w:tc>
        <w:tc>
          <w:tcPr>
            <w:tcW w:w="16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5908BD50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6"/>
                <w:szCs w:val="26"/>
              </w:rPr>
              <w:t>-</w:t>
            </w:r>
          </w:p>
        </w:tc>
      </w:tr>
    </w:tbl>
    <w:p w14:paraId="5CAE6FC9">
      <w:pPr>
        <w:pStyle w:val="15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708" w:firstLineChars="0"/>
        <w:jc w:val="both"/>
        <w:textAlignment w:val="auto"/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</w:rPr>
      </w:pPr>
    </w:p>
    <w:p w14:paraId="58C604F5">
      <w:pPr>
        <w:pStyle w:val="15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708" w:firstLineChars="0"/>
        <w:jc w:val="both"/>
        <w:textAlignment w:val="auto"/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</w:rPr>
      </w:pP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</w:rPr>
        <w:t>Обеспечение безопасности дорожного движения в организациях, осуществляющих перевозку пассажиров: общие положения; задачи и основные требования к организации деятельности по обеспечению безопасности дорожного движения в организациях, осуществляющих перевозки пассажиров; организация работы по обеспечению безопасности движения в троллейбусных организациях; контроль технического состояния выпускаемого на линию троллейбуса; инструктирование водительского состава по вопросам обеспечения безопасности движения; ответственность за нарушение требований безопасности движения.</w:t>
      </w:r>
    </w:p>
    <w:p w14:paraId="4EF88E53">
      <w:pPr>
        <w:pStyle w:val="15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708" w:firstLineChars="0"/>
        <w:jc w:val="both"/>
        <w:textAlignment w:val="auto"/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</w:rPr>
      </w:pP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</w:rPr>
        <w:t>Основы теории движения троллейбуса: силы, действующие на троллейбус при неподвижном состоянии и в движении на горизонтальном участке и на уклоне; инерция; возможные опасные явления (смещение пассажиров); составляющие режима движения троллейбуса на перегоне: пуск, разгон, тяговый режим, выбег и торможение; их характеристики; понятие о коэффициенте сцепления шин с дорогой; изменение коэффициента сцепления в зависимости от состояния дороги, погодных и метеорологических условий; зависимость между силой тяги и силой сцепления; центр тяжести троллейбуса; понятие о "юзе", причины его возникновения; меры борьбы с буксованием и "юзом"; остановочный путь троллейбуса; тормозной путь и факторы, влияющие на его величину; силы, действующие на токоприемники троллейбуса при проезде кривых участков контактной сети малого радиуса; ограничение скорости движения троллейбуса на спусках в зависимости от крутизны уклонов и нахождения в конце уклона кривой.</w:t>
      </w:r>
    </w:p>
    <w:p w14:paraId="25B529C1">
      <w:pPr>
        <w:pStyle w:val="15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708" w:firstLineChars="0"/>
        <w:jc w:val="both"/>
        <w:textAlignment w:val="auto"/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</w:rPr>
      </w:pP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</w:rPr>
        <w:t>Дорожно-транспортные происшествия и их причины: понятие о дорожно-транспортном происшествии (далее - ДТП); виды и классификация ДТП; причины дорожно-транспортных происшествий: нарушение 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u w:val="none"/>
          <w:shd w:val="clear" w:fill="FFFFFF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u w:val="none"/>
          <w:shd w:val="clear" w:fill="FFFFFF"/>
          <w14:textFill>
            <w14:solidFill>
              <w14:schemeClr w14:val="tx1"/>
            </w14:solidFill>
          </w14:textFill>
        </w:rPr>
        <w:instrText xml:space="preserve"> HYPERLINK "https://demo.garant.ru/" \l "/document/1305770/entry/1000" </w:instrTex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u w:val="none"/>
          <w:shd w:val="clear" w:fill="FFFFFF"/>
          <w14:textFill>
            <w14:solidFill>
              <w14:schemeClr w14:val="tx1"/>
            </w14:solidFill>
          </w14:textFill>
        </w:rPr>
        <w:fldChar w:fldCharType="separate"/>
      </w:r>
      <w:r>
        <w:rPr>
          <w:rStyle w:val="10"/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u w:val="none"/>
          <w:shd w:val="clear" w:fill="FFFFFF"/>
          <w14:textFill>
            <w14:solidFill>
              <w14:schemeClr w14:val="tx1"/>
            </w14:solidFill>
          </w14:textFill>
        </w:rPr>
        <w:t>Правил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u w:val="none"/>
          <w:shd w:val="clear" w:fill="FFFFFF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</w:rPr>
        <w:t> дорожного движения, технические неисправности троллейбуса, недостаточная квалификация, недисциплинированность, невнимательность и ошибки водителей, неправильное поведение других участников движения; "пассивная" и "активная" безопасность транспортного средства; влияние дорожных условий на безопасность движения; основные элементы безопасности дороги; распределение аварийности по сезонам, дням недели, времени суток, и другим факторам; опасные участки на маршрутах троллейбуса; характерные случаи ДТП; анализ конкретных случаев; изучение маршрута и особенностей проезда участков с тяжелыми условиями движения.</w:t>
      </w:r>
    </w:p>
    <w:p w14:paraId="3EFDBE33">
      <w:pPr>
        <w:pStyle w:val="15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708" w:firstLineChars="0"/>
        <w:jc w:val="both"/>
        <w:textAlignment w:val="auto"/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</w:rPr>
      </w:pP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</w:rPr>
        <w:t>Профессиональная надежность водителя: понятие о надежности водителя; анализ деятельности водителя; информация, необходимая водителю для управления транспортным средством; обработка информации; сравнение текущей информации с безопасными значениями, сформированными в памяти водителя, в процессе обучения и накопления опыта; влияние стажа и возраста водителя на время его реакции; влияние скорости на вынос взора и размеры поля концентрации внимания; влияние личностных качеств водителя на надежность управления транспортным средством; влияние конструктивных характеристик троллейбуса на работоспособность и психофизиологическое состояние водителей; влияние утомления на надежность водителя; зависимость надежности водителя от продолжительности управления троллейбусом; режим труда и отдыха водителя; зависимость надежности водителя от различных видов недомоганий, продолжительности нетрудоспособности в течение года, различных видов заболеваний, курения и степени опьянения; мотивы безопасного и эффективного управления транспортным средством.</w:t>
      </w:r>
    </w:p>
    <w:p w14:paraId="39241C43">
      <w:pPr>
        <w:pStyle w:val="15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708" w:firstLineChars="0"/>
        <w:jc w:val="both"/>
        <w:textAlignment w:val="auto"/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</w:rPr>
      </w:pP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</w:rPr>
        <w:t>Скорость и ее значение для обеспечения безопасности движения. Оценка тормозного и остановочного пути: скорость, ускорение и их влияние на безопасность движения; основные факторы, влияющие на восприятие водителем скорости движения: тип, габарит, окраска и другие особенности транспортного средства, ширина и состояние проезжей части, интенсивность транспортного потока; оценка водителем скоростных режимов в различных условиях: в темное время суток, во время ливня и снегопада, при сближении со встречным транспортом; время реакции водителя; безопасная дистанция в секундах и метрах; способы контроля безопасной дистанции; время и пространство, требуемые на торможение и остановку при различных скоростях и условиях движения; безопасный боковой интервал; опасность последствий неправильного выбора скорости движения или несоблюдения скоростных ограничений; способы минимизации и разделения опасности; принятие компромиссных решений в сложных дорожных ситуациях.</w:t>
      </w:r>
    </w:p>
    <w:p w14:paraId="32AA2DB6">
      <w:pPr>
        <w:pStyle w:val="15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708" w:firstLineChars="0"/>
        <w:jc w:val="both"/>
        <w:textAlignment w:val="auto"/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</w:rPr>
      </w:pP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</w:rPr>
        <w:t>Техника управления троллейбусом и особенности вождения троллейбуса в сложных условиях: посадка водителя за рулем; использование регулировок положения сиденья и органов управления для принятия оптимальной рабочей позы; методы безопасного управления троллейбусом; оценка дорожной обстановки в зависимости от конкретных дорожных условий: при начале движения и остановке, при различном состоянии дорожного покрытия, на поворотах и кривых контактной сети в условиях ограниченной видимости, при обгоне, объезде и встречном разъезде с другими транспортными средствами (определение бокового интервала), при проезде перекрестков и площадей, при проезде участков, где производятся ремонтные работы на дороге и контактной сети; особенности проезда при встрече с автомобилями, снабженными специальными сигналами; при буксировке троллейбуса; обеспечение безопасности пешеходов, велосипедистов и участников движения на средствах индивидуальной мобильности; взаимное уважение между водителями транспортных средств; особенности движения и обеспечение безопасности в темное время суток, на заснеженной и мокрой или скользкой дороге; опасные гидрометеорологические условия и их влияние на работу горэлектротранспорта; особо опасные гидрометеорологические явления и их оценка с точки зрения безопасности движения; признаки изменений гидрометеорологических условий, влияющих на безопасность движения; мероприятия, направленные на предупреждение ДТП в неблагоприятных погодных и дорожных условиях.</w:t>
      </w:r>
    </w:p>
    <w:p w14:paraId="196FEE51">
      <w:pPr>
        <w:pStyle w:val="15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708" w:firstLineChars="0"/>
        <w:jc w:val="both"/>
        <w:textAlignment w:val="auto"/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</w:rPr>
      </w:pP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</w:rPr>
        <w:t>Влияние технического состояния троллейбуса на безопасность движения: техническая неисправность транспортных средств - непосредственная или сопутствующая причина возникновения ДТП; влияние технического состояния и эффективности работы тормозной системы троллейбуса на безопасность движения; признаки и методы определения неисправностей электродинамического, пневматического и ручного тормозов; силовой передачи, токоприемников, пневматического оборудования; специальное оборудование, повышающее безопасность движения: зеркала обзорности, стеклоочистители, внешняя сигнализация и другие опасные последствия эксплуатации троллейбуса с техническими неисправностями; рассмотрение наиболее характерных случаев дорожно-транспортных происшествий и нарушений движения, возникших из-за технической неисправности подвижного состава; ответственность водителя за эксплуатацию троллейбуса.</w:t>
      </w:r>
    </w:p>
    <w:p w14:paraId="5D92D154">
      <w:pPr>
        <w:pStyle w:val="1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708" w:firstLineChars="0"/>
        <w:jc w:val="both"/>
        <w:textAlignment w:val="auto"/>
        <w:rPr>
          <w:rFonts w:hint="default" w:ascii="Times New Roman" w:hAnsi="Times New Roman" w:cs="Times New Roman"/>
          <w:sz w:val="26"/>
          <w:szCs w:val="26"/>
        </w:rPr>
      </w:pP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</w:rPr>
        <w:t>Предупреждение детского травматизма на дорогах: особенности детской психологии и поведения детей на дорогах; анализ ДТП, связанных с детским травматизмом; случаи детского травматизма при переходе проезжей части в неустановленном месте, перед близко движущимся транспортом; игры детей на проезжей части или вблизи ее и опасные последствия; неосторожное поведение детей при езде на велосипедах и средствах индивидуальной мобильности; внезапный выход детей на проезжую часть из-за стоящего транспорта; опасные ситуации, возникающие с детьми, оставленными без присмотра взрослых на дороге; организованные и неорганизованные группы детей и обязанности водителей; меры предосторожности при дорожном знаке "Осторожно, дети!" особое внимание водителя при посадке и выходе детей из троллейбуса; меры предосторожности при выходе на проезжую часть пешеходов с детьми на руках, в колясках и санках; сезон, климатические условия, время суток, при которых водители должны соблюдать особую осторожность во избежание детского травматизма.</w:t>
      </w:r>
    </w:p>
    <w:p w14:paraId="51CA03FB">
      <w:pPr>
        <w:pStyle w:val="1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708" w:firstLineChars="0"/>
        <w:jc w:val="both"/>
        <w:textAlignment w:val="auto"/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</w:rPr>
      </w:pP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</w:rPr>
        <w:t>Действия водителя в нештатных ситуациях: штатные и нештатные ситуации; действия водителя при ДТП; действия водителя при сходе токоприемников и повреждении контактной сети; действия водителя при возгорании в троллейбусе; действия водителя при токоутечке на корпус троллейбуса; действия водителя по эвакуации пассажиров из транспортного средства; действия водителя при обнаружении в салоне забытых и подозрительных вещей.</w:t>
      </w:r>
    </w:p>
    <w:p w14:paraId="27264EC0">
      <w:pPr>
        <w:pStyle w:val="1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708" w:firstLineChars="0"/>
        <w:jc w:val="both"/>
        <w:textAlignment w:val="auto"/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</w:rPr>
      </w:pPr>
    </w:p>
    <w:p w14:paraId="2CC7FD23">
      <w:pPr>
        <w:pStyle w:val="1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708" w:firstLineChars="0"/>
        <w:jc w:val="both"/>
        <w:textAlignment w:val="auto"/>
        <w:rPr>
          <w:rFonts w:hint="default" w:ascii="Times New Roman" w:hAnsi="Times New Roman" w:cs="Times New Roman"/>
          <w:b/>
          <w:bCs/>
          <w:sz w:val="26"/>
          <w:szCs w:val="26"/>
        </w:rPr>
      </w:pPr>
      <w:r>
        <w:rPr>
          <w:rFonts w:hint="default" w:ascii="Times New Roman" w:hAnsi="Times New Roman" w:eastAsia="serif" w:cs="Times New Roman"/>
          <w:b/>
          <w:bCs/>
          <w:i w:val="0"/>
          <w:iCs w:val="0"/>
          <w:caps w:val="0"/>
          <w:color w:val="22272F"/>
          <w:spacing w:val="0"/>
          <w:sz w:val="26"/>
          <w:szCs w:val="26"/>
          <w:shd w:val="clear" w:fill="FFFFFF"/>
        </w:rPr>
        <w:t>3.3. Профессиональный цикл Программы.</w:t>
      </w:r>
    </w:p>
    <w:p w14:paraId="5A467E0D">
      <w:pPr>
        <w:pStyle w:val="1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708" w:firstLineChars="0"/>
        <w:jc w:val="both"/>
        <w:textAlignment w:val="auto"/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</w:rPr>
      </w:pPr>
    </w:p>
    <w:p w14:paraId="53557917">
      <w:pPr>
        <w:pStyle w:val="1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708" w:firstLineChars="0"/>
        <w:jc w:val="both"/>
        <w:textAlignment w:val="auto"/>
        <w:rPr>
          <w:rFonts w:hint="default" w:ascii="Times New Roman" w:hAnsi="Times New Roman" w:cs="Times New Roman"/>
          <w:sz w:val="26"/>
          <w:szCs w:val="26"/>
        </w:rPr>
      </w:pP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</w:rPr>
        <w:t>3.3.1. Учебный предмет "Организация движения троллейбусов".</w:t>
      </w:r>
    </w:p>
    <w:p w14:paraId="5D68FE2C">
      <w:pPr>
        <w:pStyle w:val="1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/>
        <w:jc w:val="center"/>
        <w:textAlignment w:val="auto"/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</w:rPr>
      </w:pPr>
    </w:p>
    <w:p w14:paraId="70D753BF">
      <w:pPr>
        <w:pStyle w:val="1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/>
        <w:jc w:val="center"/>
        <w:textAlignment w:val="auto"/>
        <w:rPr>
          <w:rFonts w:hint="default" w:ascii="Times New Roman" w:hAnsi="Times New Roman" w:cs="Times New Roman"/>
          <w:b/>
          <w:bCs/>
          <w:sz w:val="26"/>
          <w:szCs w:val="26"/>
        </w:rPr>
      </w:pPr>
      <w:r>
        <w:rPr>
          <w:rFonts w:hint="default" w:ascii="Times New Roman" w:hAnsi="Times New Roman" w:eastAsia="serif" w:cs="Times New Roman"/>
          <w:b/>
          <w:bCs/>
          <w:i w:val="0"/>
          <w:iCs w:val="0"/>
          <w:caps w:val="0"/>
          <w:color w:val="22272F"/>
          <w:spacing w:val="0"/>
          <w:sz w:val="26"/>
          <w:szCs w:val="26"/>
          <w:shd w:val="clear" w:fill="FFFFFF"/>
        </w:rPr>
        <w:t>Распределение учебных часов по разделам и темам</w:t>
      </w:r>
    </w:p>
    <w:p w14:paraId="39EF1D49">
      <w:pPr>
        <w:pStyle w:val="15"/>
        <w:keepNext w:val="0"/>
        <w:keepLines w:val="0"/>
        <w:pageBreakBefore w:val="0"/>
        <w:widowControl/>
        <w:suppressLineNumbers w:val="0"/>
        <w:pBdr>
          <w:lef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/>
        <w:jc w:val="right"/>
        <w:textAlignment w:val="auto"/>
        <w:rPr>
          <w:rFonts w:hint="default" w:ascii="Times New Roman" w:hAnsi="Times New Roman" w:cs="Times New Roman"/>
          <w:sz w:val="26"/>
          <w:szCs w:val="26"/>
        </w:rPr>
      </w:pPr>
      <w:r>
        <w:rPr>
          <w:rFonts w:hint="default" w:ascii="Times New Roman" w:hAnsi="Times New Roman" w:eastAsia="serif" w:cs="Times New Roman"/>
          <w:b/>
          <w:bCs/>
          <w:i w:val="0"/>
          <w:iCs w:val="0"/>
          <w:caps w:val="0"/>
          <w:color w:val="22272F"/>
          <w:spacing w:val="0"/>
          <w:sz w:val="26"/>
          <w:szCs w:val="26"/>
          <w:shd w:val="clear" w:fill="FFFFFF"/>
        </w:rPr>
        <w:t>Таблица 8</w:t>
      </w:r>
    </w:p>
    <w:tbl>
      <w:tblPr>
        <w:tblStyle w:val="8"/>
        <w:tblW w:w="9347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837"/>
        <w:gridCol w:w="1610"/>
        <w:gridCol w:w="2236"/>
        <w:gridCol w:w="1664"/>
      </w:tblGrid>
      <w:tr w14:paraId="6797BE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0" w:hRule="atLeast"/>
        </w:trPr>
        <w:tc>
          <w:tcPr>
            <w:tcW w:w="3837" w:type="dxa"/>
            <w:vMerge w:val="restart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6FF42D63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5510" w:type="dxa"/>
            <w:gridSpan w:val="3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79943E1C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Количество часов</w:t>
            </w:r>
          </w:p>
        </w:tc>
      </w:tr>
      <w:tr w14:paraId="31C602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0" w:hRule="atLeast"/>
        </w:trPr>
        <w:tc>
          <w:tcPr>
            <w:tcW w:w="3837" w:type="dxa"/>
            <w:vMerge w:val="continue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0B817F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10" w:type="dxa"/>
            <w:vMerge w:val="restart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060A953A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Всего</w:t>
            </w:r>
          </w:p>
        </w:tc>
        <w:tc>
          <w:tcPr>
            <w:tcW w:w="3900" w:type="dxa"/>
            <w:gridSpan w:val="2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622E7FE6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В том числе</w:t>
            </w:r>
          </w:p>
        </w:tc>
      </w:tr>
      <w:tr w14:paraId="0AB188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837" w:type="dxa"/>
            <w:vMerge w:val="continue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6840EC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10" w:type="dxa"/>
            <w:vMerge w:val="continue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5C1C0C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36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1B155D62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Теоретические занятия</w:t>
            </w:r>
          </w:p>
        </w:tc>
        <w:tc>
          <w:tcPr>
            <w:tcW w:w="1664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21378997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Практические занятия</w:t>
            </w:r>
          </w:p>
        </w:tc>
      </w:tr>
      <w:tr w14:paraId="6A8DB3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9347" w:type="dxa"/>
            <w:gridSpan w:val="4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2FABE02F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6"/>
                <w:szCs w:val="26"/>
              </w:rPr>
              <w:t>Организация движения троллейбусов</w:t>
            </w:r>
          </w:p>
        </w:tc>
      </w:tr>
      <w:tr w14:paraId="0253F1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837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5E4F4798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Принципы организации движения троллейбусов</w:t>
            </w:r>
          </w:p>
        </w:tc>
        <w:tc>
          <w:tcPr>
            <w:tcW w:w="1610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2E42FE9C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236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07BB3430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664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137000B7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-</w:t>
            </w:r>
          </w:p>
        </w:tc>
      </w:tr>
      <w:tr w14:paraId="118890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837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6F3DB550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Организация движения троллейбусов на маршруте</w:t>
            </w:r>
          </w:p>
        </w:tc>
        <w:tc>
          <w:tcPr>
            <w:tcW w:w="1610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1B0CD91E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236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4F075CD3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664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0C13D0E1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-</w:t>
            </w:r>
          </w:p>
        </w:tc>
      </w:tr>
      <w:tr w14:paraId="0E605D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837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4798EB02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Требования, предъявляемые к линейным сооружениям</w:t>
            </w:r>
          </w:p>
        </w:tc>
        <w:tc>
          <w:tcPr>
            <w:tcW w:w="1610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6E642F75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236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19CBD07D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664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6653AA06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-</w:t>
            </w:r>
          </w:p>
        </w:tc>
      </w:tr>
      <w:tr w14:paraId="768DF5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837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6E3D82AA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Правила пользования наземным пассажирским транспортном</w:t>
            </w:r>
          </w:p>
        </w:tc>
        <w:tc>
          <w:tcPr>
            <w:tcW w:w="1610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30D55AC1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236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746221F3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664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7358C7D5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-</w:t>
            </w:r>
          </w:p>
        </w:tc>
      </w:tr>
      <w:tr w14:paraId="024605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837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26810F4D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6"/>
                <w:szCs w:val="26"/>
              </w:rPr>
              <w:t>Итого по разделу</w:t>
            </w:r>
          </w:p>
        </w:tc>
        <w:tc>
          <w:tcPr>
            <w:tcW w:w="1610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06B02E83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2236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2F14C2B2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1664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76A35842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6"/>
                <w:szCs w:val="26"/>
              </w:rPr>
              <w:t>-</w:t>
            </w:r>
          </w:p>
        </w:tc>
      </w:tr>
      <w:tr w14:paraId="5198CD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9347" w:type="dxa"/>
            <w:gridSpan w:val="4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7749E095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6"/>
                <w:szCs w:val="26"/>
              </w:rPr>
              <w:t>Должностные обязанности водителей</w:t>
            </w:r>
          </w:p>
        </w:tc>
      </w:tr>
      <w:tr w14:paraId="490781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837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234C7E69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Общие обязанности водителя троллейбуса</w:t>
            </w:r>
          </w:p>
        </w:tc>
        <w:tc>
          <w:tcPr>
            <w:tcW w:w="1610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02AAACE1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236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1D00847B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664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01A5BCE2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-</w:t>
            </w:r>
          </w:p>
        </w:tc>
      </w:tr>
      <w:tr w14:paraId="1496ED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837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2DDE0109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Явка на работу, приемка троллейбуса и выезд из депо, нулевой рейс</w:t>
            </w:r>
          </w:p>
        </w:tc>
        <w:tc>
          <w:tcPr>
            <w:tcW w:w="1610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782F6C7F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236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6B726EDA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664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01EFFD71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-</w:t>
            </w:r>
          </w:p>
        </w:tc>
      </w:tr>
      <w:tr w14:paraId="178CB6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837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210E81A3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Смена водителей на линии и возврат троллейбуса в депо</w:t>
            </w:r>
          </w:p>
        </w:tc>
        <w:tc>
          <w:tcPr>
            <w:tcW w:w="1610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4E1D0391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236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58264E52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664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30E0B4B9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14:paraId="39D008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837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64D69DC7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Обязанности водителя при работе на линии, скорость движения и дистанция</w:t>
            </w:r>
          </w:p>
        </w:tc>
        <w:tc>
          <w:tcPr>
            <w:tcW w:w="1610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07E5D33B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236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0E2FE495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664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5BDBACD9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-</w:t>
            </w:r>
          </w:p>
        </w:tc>
      </w:tr>
      <w:tr w14:paraId="5B18F2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837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75F73ADB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Правила проезда спецчастей контактной сети, сигналы и знаки</w:t>
            </w:r>
          </w:p>
        </w:tc>
        <w:tc>
          <w:tcPr>
            <w:tcW w:w="1610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264CC89E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236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50DE0167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664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14C241C8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-</w:t>
            </w:r>
          </w:p>
        </w:tc>
      </w:tr>
      <w:tr w14:paraId="296E79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837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28C2D708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Особенности работы в сложных условиях осенне-зимнего и весенне-летнего периода и ограниченной видимости</w:t>
            </w:r>
          </w:p>
        </w:tc>
        <w:tc>
          <w:tcPr>
            <w:tcW w:w="1610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70640796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236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7B2D016F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664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5D5BCD50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-</w:t>
            </w:r>
          </w:p>
        </w:tc>
      </w:tr>
      <w:tr w14:paraId="4D1971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837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07768B23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Особенности эксплуатации троллейбусов на маршрутах с тяжелыми условиями движения</w:t>
            </w:r>
          </w:p>
        </w:tc>
        <w:tc>
          <w:tcPr>
            <w:tcW w:w="1610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4895D751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236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30053D4E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664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79651614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-</w:t>
            </w:r>
          </w:p>
        </w:tc>
      </w:tr>
      <w:tr w14:paraId="5F6E78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837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38F25F90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Устранение неисправностей на линии, буксировка троллейбусов</w:t>
            </w:r>
          </w:p>
        </w:tc>
        <w:tc>
          <w:tcPr>
            <w:tcW w:w="1610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0EEBFEF9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236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731489AA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664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07613245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-</w:t>
            </w:r>
          </w:p>
        </w:tc>
      </w:tr>
      <w:tr w14:paraId="60E01D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837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73B940E9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Основные требования по экономии электроэнергии</w:t>
            </w:r>
          </w:p>
        </w:tc>
        <w:tc>
          <w:tcPr>
            <w:tcW w:w="1610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066A82B1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236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43344C89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664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0565E078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-</w:t>
            </w:r>
          </w:p>
        </w:tc>
      </w:tr>
      <w:tr w14:paraId="661337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837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58AE8467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6"/>
                <w:szCs w:val="26"/>
              </w:rPr>
              <w:t>Итого по разделу</w:t>
            </w:r>
          </w:p>
        </w:tc>
        <w:tc>
          <w:tcPr>
            <w:tcW w:w="1610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535BE27A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6"/>
                <w:szCs w:val="26"/>
              </w:rPr>
              <w:t>21</w:t>
            </w:r>
          </w:p>
        </w:tc>
        <w:tc>
          <w:tcPr>
            <w:tcW w:w="2236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08DF7F94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6"/>
                <w:szCs w:val="26"/>
              </w:rPr>
              <w:t>21</w:t>
            </w:r>
          </w:p>
        </w:tc>
        <w:tc>
          <w:tcPr>
            <w:tcW w:w="1664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2830BB73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6"/>
                <w:szCs w:val="26"/>
              </w:rPr>
              <w:t>-</w:t>
            </w:r>
          </w:p>
        </w:tc>
      </w:tr>
      <w:tr w14:paraId="42D580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9347" w:type="dxa"/>
            <w:gridSpan w:val="4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0F7B1073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6"/>
                <w:szCs w:val="26"/>
              </w:rPr>
              <w:t>Правила технической эксплуатации троллейбуса</w:t>
            </w:r>
          </w:p>
        </w:tc>
      </w:tr>
      <w:tr w14:paraId="51788C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837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46AEECD5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Содержание, осмотр и ремонт троллейбусов</w:t>
            </w:r>
          </w:p>
        </w:tc>
        <w:tc>
          <w:tcPr>
            <w:tcW w:w="1610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3F84F2FC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236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16EE83EC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664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5696C7C5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-</w:t>
            </w:r>
          </w:p>
        </w:tc>
      </w:tr>
      <w:tr w14:paraId="0D2661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83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shd w:val="clear" w:color="auto" w:fill="auto"/>
            <w:vAlign w:val="top"/>
          </w:tcPr>
          <w:p w14:paraId="1BA39AFC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Требования к троллейбусу, выпускаемому на линию</w:t>
            </w:r>
          </w:p>
        </w:tc>
        <w:tc>
          <w:tcPr>
            <w:tcW w:w="16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shd w:val="clear" w:color="auto" w:fill="auto"/>
            <w:vAlign w:val="top"/>
          </w:tcPr>
          <w:p w14:paraId="2CEC1E6C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23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shd w:val="clear" w:color="auto" w:fill="auto"/>
            <w:vAlign w:val="top"/>
          </w:tcPr>
          <w:p w14:paraId="55370800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66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05178768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-</w:t>
            </w:r>
          </w:p>
        </w:tc>
      </w:tr>
      <w:tr w14:paraId="1C8BED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837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3DBEF203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Техническое обслуживание троллейбусов на линии</w:t>
            </w:r>
          </w:p>
        </w:tc>
        <w:tc>
          <w:tcPr>
            <w:tcW w:w="1610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25D46E35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236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7FD302BB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664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48592A4F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-</w:t>
            </w:r>
          </w:p>
        </w:tc>
      </w:tr>
      <w:tr w14:paraId="08E4D1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837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12AD0ACA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Итого по разделу</w:t>
            </w:r>
          </w:p>
        </w:tc>
        <w:tc>
          <w:tcPr>
            <w:tcW w:w="1610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6C765FA3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2236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50EE929A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664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37391030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-</w:t>
            </w:r>
          </w:p>
        </w:tc>
      </w:tr>
      <w:tr w14:paraId="53B87F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83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shd w:val="clear" w:color="auto" w:fill="auto"/>
            <w:vAlign w:val="top"/>
          </w:tcPr>
          <w:p w14:paraId="723C5BCC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6"/>
                <w:szCs w:val="26"/>
              </w:rPr>
              <w:t>Итого</w:t>
            </w:r>
          </w:p>
        </w:tc>
        <w:tc>
          <w:tcPr>
            <w:tcW w:w="16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shd w:val="clear" w:color="auto" w:fill="auto"/>
            <w:vAlign w:val="top"/>
          </w:tcPr>
          <w:p w14:paraId="2CAE7DF3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6"/>
                <w:szCs w:val="26"/>
              </w:rPr>
              <w:t>34</w:t>
            </w:r>
          </w:p>
        </w:tc>
        <w:tc>
          <w:tcPr>
            <w:tcW w:w="223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shd w:val="clear" w:color="auto" w:fill="auto"/>
            <w:vAlign w:val="top"/>
          </w:tcPr>
          <w:p w14:paraId="7123C168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6"/>
                <w:szCs w:val="26"/>
              </w:rPr>
              <w:t>34</w:t>
            </w:r>
          </w:p>
        </w:tc>
        <w:tc>
          <w:tcPr>
            <w:tcW w:w="166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52EE3990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6"/>
                <w:szCs w:val="26"/>
              </w:rPr>
              <w:t>-</w:t>
            </w:r>
          </w:p>
        </w:tc>
      </w:tr>
    </w:tbl>
    <w:p w14:paraId="77873464">
      <w:pPr>
        <w:pStyle w:val="1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/>
        <w:jc w:val="both"/>
        <w:textAlignment w:val="auto"/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</w:rPr>
      </w:pP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</w:rPr>
        <w:t> </w:t>
      </w:r>
    </w:p>
    <w:p w14:paraId="48A7CC8A">
      <w:pPr>
        <w:pStyle w:val="1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708" w:firstLineChars="0"/>
        <w:jc w:val="both"/>
        <w:textAlignment w:val="auto"/>
        <w:rPr>
          <w:rFonts w:hint="default" w:ascii="Times New Roman" w:hAnsi="Times New Roman" w:cs="Times New Roman"/>
          <w:sz w:val="26"/>
          <w:szCs w:val="26"/>
        </w:rPr>
      </w:pP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</w:rPr>
        <w:t>3.3.1.1. Организация движения троллейбусов.</w:t>
      </w:r>
    </w:p>
    <w:p w14:paraId="16538A24">
      <w:pPr>
        <w:pStyle w:val="1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708" w:firstLineChars="0"/>
        <w:jc w:val="both"/>
        <w:textAlignment w:val="auto"/>
        <w:rPr>
          <w:rFonts w:hint="default" w:ascii="Times New Roman" w:hAnsi="Times New Roman" w:cs="Times New Roman"/>
          <w:sz w:val="26"/>
          <w:szCs w:val="26"/>
        </w:rPr>
      </w:pP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</w:rPr>
        <w:t>Принципы организации движения троллейбусов: понятие о пассажиропотоках и пассажироперевозках; изменение пассажиропотоков по времени суток, дням недели и времени года; маршрутная схема городского транспорта; распределение подвижного состава по маршрутам; паспорт маршрута; регулярность движения троллейбусов; факторы, влияющие на регулярность движения; значение скорости и регулярности движения троллейбусов в обеспечении населения перевозками; отдел эксплуатации троллейбусного депо, служба движения троллейбусной организации и их производственные функции.</w:t>
      </w:r>
    </w:p>
    <w:p w14:paraId="648173B6">
      <w:pPr>
        <w:pStyle w:val="1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708" w:firstLineChars="0"/>
        <w:jc w:val="both"/>
        <w:textAlignment w:val="auto"/>
        <w:rPr>
          <w:rFonts w:hint="default" w:ascii="Times New Roman" w:hAnsi="Times New Roman" w:cs="Times New Roman"/>
          <w:sz w:val="26"/>
          <w:szCs w:val="26"/>
        </w:rPr>
      </w:pP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</w:rPr>
        <w:t>Организация движения троллейбусов на маршруте: расписание движения троллейбусов, их виды, назначение и принцип составления; учет и контроль выполнения расписания движения троллейбусов; функции диспетчеров; автоматизированная система управления движением (далее - АСУД); обязанности службы движения по восстановлению движения на маршруте; функции работников отдела безопасности движения и линейного контроля.</w:t>
      </w:r>
    </w:p>
    <w:p w14:paraId="16596BC2">
      <w:pPr>
        <w:pStyle w:val="1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708" w:firstLineChars="0"/>
        <w:jc w:val="both"/>
        <w:textAlignment w:val="auto"/>
        <w:rPr>
          <w:rFonts w:hint="default" w:ascii="Times New Roman" w:hAnsi="Times New Roman" w:cs="Times New Roman"/>
          <w:sz w:val="26"/>
          <w:szCs w:val="26"/>
        </w:rPr>
      </w:pP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</w:rPr>
        <w:t>Требования, предъявляемые к линейным сооружениям: выбор места расположения остановочных пунктов; виды остановочных пунктов; назначение и оборудование конечных станций.</w:t>
      </w:r>
    </w:p>
    <w:p w14:paraId="18A96D2B">
      <w:pPr>
        <w:pStyle w:val="1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708" w:firstLineChars="0"/>
        <w:jc w:val="both"/>
        <w:textAlignment w:val="auto"/>
        <w:rPr>
          <w:rFonts w:hint="default" w:ascii="Times New Roman" w:hAnsi="Times New Roman" w:cs="Times New Roman"/>
          <w:sz w:val="26"/>
          <w:szCs w:val="26"/>
        </w:rPr>
      </w:pP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</w:rPr>
        <w:t>Правила пользования наземным пассажирским транспортом: права и обязанности пассажиров; взаимоотношения водителя с пассажирами и сотрудниками полиции.</w:t>
      </w:r>
    </w:p>
    <w:p w14:paraId="47FFA9C2">
      <w:pPr>
        <w:pStyle w:val="1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708" w:firstLineChars="0"/>
        <w:jc w:val="both"/>
        <w:textAlignment w:val="auto"/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</w:rPr>
      </w:pPr>
    </w:p>
    <w:p w14:paraId="25DE56DD">
      <w:pPr>
        <w:pStyle w:val="1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708" w:firstLineChars="0"/>
        <w:jc w:val="both"/>
        <w:textAlignment w:val="auto"/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</w:rPr>
      </w:pPr>
    </w:p>
    <w:p w14:paraId="55E89602">
      <w:pPr>
        <w:pStyle w:val="1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708" w:firstLineChars="0"/>
        <w:jc w:val="both"/>
        <w:textAlignment w:val="auto"/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</w:rPr>
      </w:pPr>
    </w:p>
    <w:p w14:paraId="5581B6CA">
      <w:pPr>
        <w:pStyle w:val="1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708" w:firstLineChars="0"/>
        <w:jc w:val="both"/>
        <w:textAlignment w:val="auto"/>
        <w:rPr>
          <w:rFonts w:hint="default" w:ascii="Times New Roman" w:hAnsi="Times New Roman" w:cs="Times New Roman"/>
          <w:sz w:val="26"/>
          <w:szCs w:val="26"/>
        </w:rPr>
      </w:pP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</w:rPr>
        <w:t>3.3.1.2. Должностные обязанности водителей.</w:t>
      </w:r>
    </w:p>
    <w:p w14:paraId="262F3E3D">
      <w:pPr>
        <w:pStyle w:val="1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708" w:firstLineChars="0"/>
        <w:jc w:val="both"/>
        <w:textAlignment w:val="auto"/>
        <w:rPr>
          <w:rFonts w:hint="default" w:ascii="Times New Roman" w:hAnsi="Times New Roman" w:cs="Times New Roman"/>
          <w:sz w:val="26"/>
          <w:szCs w:val="26"/>
        </w:rPr>
      </w:pP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</w:rPr>
        <w:t>Общие обязанности водителя троллейбуса: водитель - ведущая профессия на городском электрическом транспорте; система подготовки и повышения квалификации водителей; прием на работу и техническая проверка знаний водителей троллейбуса; основные обязанности водителя при работе на линии; передача управления троллейбусом другим лицам; состояния водителя, при которых запрещается управлять троллейбусом, последствия несоблюдения этих запретов; документы, необходимые водителю для управления.</w:t>
      </w:r>
    </w:p>
    <w:p w14:paraId="1AF4E359">
      <w:pPr>
        <w:pStyle w:val="1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708" w:firstLineChars="0"/>
        <w:jc w:val="both"/>
        <w:textAlignment w:val="auto"/>
        <w:rPr>
          <w:rFonts w:hint="default" w:ascii="Times New Roman" w:hAnsi="Times New Roman" w:cs="Times New Roman"/>
          <w:sz w:val="26"/>
          <w:szCs w:val="26"/>
        </w:rPr>
      </w:pP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</w:rPr>
        <w:t>Явка на работу, приемка троллейбуса и выезд из депо, нулевой рейс: явка на работу; правила оформления путевого листа; прохождение предрейсового медосмотра, получение экипировки троллейбуса; получение и проверка книги троллейбуса; прохождение предрейсового инструктажа, ознакомление с приказами, распоряжениями и оперативными указаниями; приемка троллейбуса в депо; выезд из осмотровых помещений и движение по территории депо; нулевой рейс; действия водителя на нулевом рейсе; проверка исправности тормозов и оборудования троллейбусов; действия водителя при обнаружении технических неисправностей подвижного состава при приемке троллейбуса и на нулевом рейсе; порядок движения до конечной станции маршрута; оформление книги троллейбуса после нулевого рейса; оформление путевого листа у диспетчера конечной станции маршрута.</w:t>
      </w:r>
    </w:p>
    <w:p w14:paraId="6165742B">
      <w:pPr>
        <w:pStyle w:val="1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708" w:firstLineChars="0"/>
        <w:jc w:val="both"/>
        <w:textAlignment w:val="auto"/>
        <w:rPr>
          <w:rFonts w:hint="default" w:ascii="Times New Roman" w:hAnsi="Times New Roman" w:cs="Times New Roman"/>
          <w:sz w:val="26"/>
          <w:szCs w:val="26"/>
        </w:rPr>
      </w:pP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</w:rPr>
        <w:t>Смена водителей на линии и возврат троллейбуса в депо: место и время смены бригад; правила сдачи и приемки троллейбуса во время смены водителей; оформление путевого листа и книги троллейбуса; обязанности водителя при неявке сменщика; порядок снятия троллейбуса с маршрута и следования в депо после окончания работы на линии или, в случае технической неисправности троллейбуса; заезд на территорию депо и постановка троллейбуса на отстой; оформление заявок на устранение технических неисправностей троллейбуса; сдача и оформление путевого листа, книги троллейбуса и экипировки троллейбуса.</w:t>
      </w:r>
    </w:p>
    <w:p w14:paraId="34D82619">
      <w:pPr>
        <w:pStyle w:val="1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708" w:firstLineChars="0"/>
        <w:jc w:val="both"/>
        <w:textAlignment w:val="auto"/>
        <w:rPr>
          <w:rFonts w:hint="default" w:ascii="Times New Roman" w:hAnsi="Times New Roman" w:cs="Times New Roman"/>
          <w:sz w:val="26"/>
          <w:szCs w:val="26"/>
        </w:rPr>
      </w:pP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</w:rPr>
        <w:t>Обязанности водителя при работе на линии, скорости движения и дистанция: обязанности водителя при начале движения троллейбуса с остановки, и подъезде к остановке; обязанности водителя при движении на перегоне; выбор и регламентация режимов движения на перегоне; скорость движения и факторы, влияющие на выбор скорости; установленные ограничения скорости до 3 км/ч, 5 км/час, 10 км/час, 15 км/час, 20 км/час; осуществление контроля водителем за дорогой, контактной сетью и окружающей обстановкой; виды торможения; дорожная обстановка, требующая остановки служебным тормозом или путем экстренного торможения; действия водителя при вынужденной остановке на перегоне; изменение направления движения троллейбуса и следование укороченным рейсом; прибытие троллейбуса на конечную станцию маршрута после выполнения оборотного рейса; наружный осмотр троллейбуса; проведение технической стоянки; действия водителя при выходе из кабины; дистанция безопасности в зависимости от скорости движения; случаи, требующие от водителя остановки троллейбуса, проявление особой осторожности в движении; правила подъезда к впереди стоящему троллейбусу, при приближении к перекресткам, площадям, пешеходным переходам.</w:t>
      </w:r>
    </w:p>
    <w:p w14:paraId="2C532EC3">
      <w:pPr>
        <w:pStyle w:val="1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708" w:firstLineChars="0"/>
        <w:jc w:val="both"/>
        <w:textAlignment w:val="auto"/>
        <w:rPr>
          <w:rFonts w:hint="default" w:ascii="Times New Roman" w:hAnsi="Times New Roman" w:cs="Times New Roman"/>
          <w:sz w:val="26"/>
          <w:szCs w:val="26"/>
        </w:rPr>
      </w:pP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</w:rPr>
        <w:t>Правила проезда спецчастей контактной сети, сигналы и знаки: особенности проезда спецчастей контактной сети; скорости движения; последствия несоблюдения правил проезда спецчастей контактной сети; классификация сигналов и их значение; сигналы и знаки, установленные троллейбусной организацией; значение звуковых сигналов, порядок их применения; сигналы и п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>рименения при маневрировании.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</w:rPr>
        <w:t>Особенности работы в сложных условиях осенне-зимнего и весенне-летнего периода и ограниченной видимости: особенности подготовки и приемки подвижного состава перед выездом на линию в осенне-зимний и весенне-летний период; особенности управления троллейбусом в осенне-зимних и весенне-летних условиях; особый (специальный) режим движения; оперативные положения; выбор скорости при введении особого режима движения; обязанности водителя в случае вынужденной остановки на линии, в условиях ограниченной видимости.</w:t>
      </w:r>
    </w:p>
    <w:p w14:paraId="0C7245B8">
      <w:pPr>
        <w:pStyle w:val="1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708" w:firstLineChars="0"/>
        <w:jc w:val="both"/>
        <w:textAlignment w:val="auto"/>
        <w:rPr>
          <w:rFonts w:hint="default" w:ascii="Times New Roman" w:hAnsi="Times New Roman" w:cs="Times New Roman"/>
          <w:sz w:val="26"/>
          <w:szCs w:val="26"/>
        </w:rPr>
      </w:pP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</w:rPr>
        <w:t>Особенности эксплуатации троллейбусов на маршрутах с тяжелыми условиями движения: классификация маршрута; порядок допуска водителей к работе на маршрутах с тяжелыми условиями движения в зависимости от класса и стажа работы; требования к подвижному составу; дистанция безопасности при движении на уклонах; начало движения с остановки, расположенной на подъеме; действия водителя при вынужденной остановке на подъеме или уклоне; опасные последствия при нарушении правил проезда уклонов и подъемов.</w:t>
      </w:r>
    </w:p>
    <w:p w14:paraId="2D7DDF54">
      <w:pPr>
        <w:pStyle w:val="1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708" w:firstLineChars="0"/>
        <w:jc w:val="both"/>
        <w:textAlignment w:val="auto"/>
        <w:rPr>
          <w:rFonts w:hint="default" w:ascii="Times New Roman" w:hAnsi="Times New Roman" w:cs="Times New Roman"/>
          <w:sz w:val="26"/>
          <w:szCs w:val="26"/>
        </w:rPr>
      </w:pP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</w:rPr>
        <w:t>Устранение неисправностей на линии, буксировка троллейбусов: действия водителя при возникновении неисправностей на линии; неисправности, которые водитель обязан устранить самостоятельно; буксировка троллейбусов; случаи, при которых троллейбус необходимо буксировать в депо.</w:t>
      </w:r>
    </w:p>
    <w:p w14:paraId="130EE5DB">
      <w:pPr>
        <w:pStyle w:val="1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708" w:firstLineChars="0"/>
        <w:jc w:val="both"/>
        <w:textAlignment w:val="auto"/>
        <w:rPr>
          <w:rFonts w:hint="default" w:ascii="Times New Roman" w:hAnsi="Times New Roman" w:cs="Times New Roman"/>
          <w:sz w:val="26"/>
          <w:szCs w:val="26"/>
        </w:rPr>
      </w:pP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</w:rPr>
        <w:t>Основные требования по экономии электроэнергии: значение экономии электроэнергии; влияние технического состояния на расход электроэнергии; использование выбега; лишние пуски и торможения; расход электроэнергии на вспомогательные нужды троллейбуса: отопление, освещение, вентиляцию.</w:t>
      </w:r>
    </w:p>
    <w:p w14:paraId="5D41E33C">
      <w:pPr>
        <w:pStyle w:val="1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/>
        <w:jc w:val="both"/>
        <w:textAlignment w:val="auto"/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</w:rPr>
      </w:pPr>
    </w:p>
    <w:p w14:paraId="65614F00">
      <w:pPr>
        <w:pStyle w:val="1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708" w:firstLineChars="0"/>
        <w:jc w:val="both"/>
        <w:textAlignment w:val="auto"/>
        <w:rPr>
          <w:rFonts w:hint="default" w:ascii="Times New Roman" w:hAnsi="Times New Roman" w:cs="Times New Roman"/>
          <w:sz w:val="26"/>
          <w:szCs w:val="26"/>
        </w:rPr>
      </w:pP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</w:rPr>
        <w:t>3.3.1.3. Правила технической эксплуатации троллейбуса.</w:t>
      </w:r>
    </w:p>
    <w:p w14:paraId="19B65BFF">
      <w:pPr>
        <w:pStyle w:val="1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708" w:firstLineChars="0"/>
        <w:jc w:val="both"/>
        <w:textAlignment w:val="auto"/>
        <w:rPr>
          <w:rFonts w:hint="default" w:ascii="Times New Roman" w:hAnsi="Times New Roman" w:cs="Times New Roman"/>
          <w:sz w:val="26"/>
          <w:szCs w:val="26"/>
        </w:rPr>
      </w:pP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</w:rPr>
        <w:t>Содержание, осмотр и ремонт троллейбусов: предрейсовый контроль технического состояния троллейбуса; периодичность технического обслуживания; книга троллейбуса и правила её ведения; повторные заявки.</w:t>
      </w:r>
    </w:p>
    <w:p w14:paraId="66FDF0DE">
      <w:pPr>
        <w:pStyle w:val="1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708" w:firstLineChars="0"/>
        <w:jc w:val="both"/>
        <w:textAlignment w:val="auto"/>
        <w:rPr>
          <w:rFonts w:hint="default" w:ascii="Times New Roman" w:hAnsi="Times New Roman" w:cs="Times New Roman"/>
          <w:sz w:val="26"/>
          <w:szCs w:val="26"/>
        </w:rPr>
      </w:pP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</w:rPr>
        <w:t>Требования к троллейбусу, выпускаемому на линию: основные виды неисправностей механического, электрического и пневматического оборудования, при наличии которых запрещается выпуск троллейбуса на линию.</w:t>
      </w:r>
    </w:p>
    <w:p w14:paraId="70FB693E">
      <w:pPr>
        <w:pStyle w:val="1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708" w:firstLineChars="0"/>
        <w:jc w:val="both"/>
        <w:textAlignment w:val="auto"/>
        <w:rPr>
          <w:rFonts w:hint="default" w:ascii="Times New Roman" w:hAnsi="Times New Roman" w:cs="Times New Roman"/>
          <w:sz w:val="26"/>
          <w:szCs w:val="26"/>
        </w:rPr>
      </w:pP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</w:rPr>
        <w:t>Техническое обслуживание троллейбусов на линии: организация линейных ремонтных пунктов и скорой технической помощи; их оснащение.</w:t>
      </w:r>
    </w:p>
    <w:p w14:paraId="2DD8E124">
      <w:pPr>
        <w:pStyle w:val="1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/>
        <w:jc w:val="both"/>
        <w:textAlignment w:val="auto"/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14:textFill>
            <w14:solidFill>
              <w14:schemeClr w14:val="tx1"/>
            </w14:solidFill>
          </w14:textFill>
        </w:rPr>
      </w:pPr>
    </w:p>
    <w:p w14:paraId="36226AAD">
      <w:pPr>
        <w:pStyle w:val="1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708" w:firstLineChars="0"/>
        <w:jc w:val="both"/>
        <w:textAlignment w:val="auto"/>
        <w:rPr>
          <w:rFonts w:hint="default" w:ascii="Times New Roman" w:hAnsi="Times New Roman" w:cs="Times New Roman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14:textFill>
            <w14:solidFill>
              <w14:schemeClr w14:val="tx1"/>
            </w14:solidFill>
          </w14:textFill>
        </w:rPr>
        <w:t>3.3.2. Учебный предмет "Культура обслуживания пассажиров на городском электротранспорте".</w:t>
      </w:r>
    </w:p>
    <w:p w14:paraId="20DB9A6B">
      <w:pPr>
        <w:pStyle w:val="1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/>
        <w:jc w:val="center"/>
        <w:textAlignment w:val="auto"/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14:textFill>
            <w14:solidFill>
              <w14:schemeClr w14:val="tx1"/>
            </w14:solidFill>
          </w14:textFill>
        </w:rPr>
      </w:pPr>
    </w:p>
    <w:p w14:paraId="11FF614A">
      <w:pPr>
        <w:pStyle w:val="1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/>
        <w:jc w:val="center"/>
        <w:textAlignment w:val="auto"/>
        <w:rPr>
          <w:rFonts w:hint="default" w:ascii="Times New Roman" w:hAnsi="Times New Roman" w:cs="Times New Roman"/>
          <w:b/>
          <w:bCs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serif" w:cs="Times New Roman"/>
          <w:b/>
          <w:bCs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14:textFill>
            <w14:solidFill>
              <w14:schemeClr w14:val="tx1"/>
            </w14:solidFill>
          </w14:textFill>
        </w:rPr>
        <w:t>Распределение учебных часов по разделам и темам</w:t>
      </w:r>
    </w:p>
    <w:p w14:paraId="6F7019EA">
      <w:pPr>
        <w:pStyle w:val="15"/>
        <w:keepNext w:val="0"/>
        <w:keepLines w:val="0"/>
        <w:pageBreakBefore w:val="0"/>
        <w:widowControl/>
        <w:suppressLineNumbers w:val="0"/>
        <w:pBdr>
          <w:lef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/>
        <w:jc w:val="right"/>
        <w:textAlignment w:val="auto"/>
        <w:rPr>
          <w:rFonts w:hint="default" w:ascii="Times New Roman" w:hAnsi="Times New Roman" w:cs="Times New Roman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serif" w:cs="Times New Roman"/>
          <w:b/>
          <w:bCs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14:textFill>
            <w14:solidFill>
              <w14:schemeClr w14:val="tx1"/>
            </w14:solidFill>
          </w14:textFill>
        </w:rPr>
        <w:t>Таблица 9</w:t>
      </w:r>
    </w:p>
    <w:tbl>
      <w:tblPr>
        <w:tblStyle w:val="8"/>
        <w:tblW w:w="9374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683"/>
        <w:gridCol w:w="1145"/>
        <w:gridCol w:w="1787"/>
        <w:gridCol w:w="1759"/>
      </w:tblGrid>
      <w:tr w14:paraId="3E148F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0" w:hRule="atLeast"/>
        </w:trPr>
        <w:tc>
          <w:tcPr>
            <w:tcW w:w="4683" w:type="dxa"/>
            <w:vMerge w:val="restart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7D7B8290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Наименование разделов и тем</w:t>
            </w:r>
          </w:p>
        </w:tc>
        <w:tc>
          <w:tcPr>
            <w:tcW w:w="4691" w:type="dxa"/>
            <w:gridSpan w:val="3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68C2919C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Количество часов</w:t>
            </w:r>
          </w:p>
        </w:tc>
      </w:tr>
      <w:tr w14:paraId="39351F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0" w:hRule="atLeast"/>
        </w:trPr>
        <w:tc>
          <w:tcPr>
            <w:tcW w:w="4683" w:type="dxa"/>
            <w:vMerge w:val="continue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4CF0F7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45" w:type="dxa"/>
            <w:vMerge w:val="restart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59636288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Всего</w:t>
            </w:r>
          </w:p>
        </w:tc>
        <w:tc>
          <w:tcPr>
            <w:tcW w:w="3546" w:type="dxa"/>
            <w:gridSpan w:val="2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21814965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В том числе</w:t>
            </w:r>
          </w:p>
        </w:tc>
      </w:tr>
      <w:tr w14:paraId="1E57CC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683" w:type="dxa"/>
            <w:vMerge w:val="continue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5CB166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45" w:type="dxa"/>
            <w:vMerge w:val="continue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473A18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87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703C2264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Теоретические занятия</w:t>
            </w:r>
          </w:p>
        </w:tc>
        <w:tc>
          <w:tcPr>
            <w:tcW w:w="1759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219FD9B6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Практические занятия</w:t>
            </w:r>
          </w:p>
        </w:tc>
      </w:tr>
      <w:tr w14:paraId="34787F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683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33D8FE0D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Морально-этические нормы поведения работников городского электротранспорта, основы профессионального общения водителя с пассажирами</w:t>
            </w:r>
          </w:p>
        </w:tc>
        <w:tc>
          <w:tcPr>
            <w:tcW w:w="1145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7C4E7479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787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62307852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759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16FA54D9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</w:tr>
      <w:tr w14:paraId="09260E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683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181F0A84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Правила перевозок маломобильных пассажиров</w:t>
            </w:r>
          </w:p>
        </w:tc>
        <w:tc>
          <w:tcPr>
            <w:tcW w:w="1145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46AF1D57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787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1A9F80A6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759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3B752E9E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</w:tr>
      <w:tr w14:paraId="28643F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683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29FC09EC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Культура речи - важный элемент в обеспечении культуры обслуживания пассажиров</w:t>
            </w:r>
          </w:p>
        </w:tc>
        <w:tc>
          <w:tcPr>
            <w:tcW w:w="1145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6AE78D11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787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20BB9E55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759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7960DC44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</w:tr>
      <w:tr w14:paraId="130167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6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shd w:val="clear" w:color="auto" w:fill="auto"/>
            <w:vAlign w:val="top"/>
          </w:tcPr>
          <w:p w14:paraId="3B8580A2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Итого</w:t>
            </w:r>
          </w:p>
        </w:tc>
        <w:tc>
          <w:tcPr>
            <w:tcW w:w="11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shd w:val="clear" w:color="auto" w:fill="auto"/>
            <w:vAlign w:val="top"/>
          </w:tcPr>
          <w:p w14:paraId="192B5CFF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178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shd w:val="clear" w:color="auto" w:fill="auto"/>
            <w:vAlign w:val="top"/>
          </w:tcPr>
          <w:p w14:paraId="457B7F03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17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5863F78A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</w:tr>
    </w:tbl>
    <w:p w14:paraId="0FB03D2E">
      <w:pPr>
        <w:pStyle w:val="1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708" w:firstLineChars="0"/>
        <w:jc w:val="both"/>
        <w:textAlignment w:val="auto"/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14:textFill>
            <w14:solidFill>
              <w14:schemeClr w14:val="tx1"/>
            </w14:solidFill>
          </w14:textFill>
        </w:rPr>
      </w:pPr>
    </w:p>
    <w:p w14:paraId="36E88B66">
      <w:pPr>
        <w:pStyle w:val="1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708" w:firstLineChars="0"/>
        <w:jc w:val="both"/>
        <w:textAlignment w:val="auto"/>
        <w:rPr>
          <w:rFonts w:hint="default" w:ascii="Times New Roman" w:hAnsi="Times New Roman" w:cs="Times New Roman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14:textFill>
            <w14:solidFill>
              <w14:schemeClr w14:val="tx1"/>
            </w14:solidFill>
          </w14:textFill>
        </w:rPr>
        <w:t>Морально-этические нормы поведения работников городского электротранспорта, основы профессионального общения водителя с пассажирами: повышение качества и культуры обслуживания пассажиров; особенность транспортной продукции; обеспечение высокой культуры обслуживания пассажиров - одна из главнейших задач работников городского электротранспорта; элементы высокой культуры обслуживания; требования к подвижному составу и работе водителя; обеспечение безопасности пассажиров на линии; искусство профессионального общения водителя с пассажирами; основные правила культуры поведения, которые водитель должен знать и выполнять; выдержка, тактичность и спокойствие в конфликтных ситуациях; доброжелательность и вежливость в отношении с пассажирами; оценка ситуации с учетом интересов пассажиров, снисходительность к их недостаткам; общение через слово, мимику, жест; сердечность и улыбка, создание хорошего настроения, установление нормальных взаимоотношений с пассажирами; опрятность и аккуратность водителя, требования к ношению форменной одежды; воспитание выдержки, чувства собственного достоинства; дисциплина труда - залог культурного обслуживания пассажиров; уважительное отношение к пассажирам; выдача обучающимся домашних заданий для подготовки специальных текстов, которые будут ими излагаться по микрофонной установке на практических занятиях.</w:t>
      </w:r>
    </w:p>
    <w:p w14:paraId="007444CB">
      <w:pPr>
        <w:pStyle w:val="1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708" w:firstLineChars="0"/>
        <w:jc w:val="both"/>
        <w:textAlignment w:val="auto"/>
        <w:rPr>
          <w:rFonts w:hint="default" w:ascii="Times New Roman" w:hAnsi="Times New Roman" w:cs="Times New Roman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14:textFill>
            <w14:solidFill>
              <w14:schemeClr w14:val="tx1"/>
            </w14:solidFill>
          </w14:textFill>
        </w:rPr>
        <w:t>Правила перевозок маломобильных пассажиров: обеспечение посадки в транспортное средство и высадки из него, в том числе с использованием специальных подъемных устройств для пассажиров из числа инвалидов, не способных передвигаться самостоятельно; провоз собак-проводников при наличии специального документа; перевозка кресла-коляски пассажира из числа инвалидов.</w:t>
      </w:r>
    </w:p>
    <w:p w14:paraId="0863434D">
      <w:pPr>
        <w:pStyle w:val="1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708" w:firstLineChars="0"/>
        <w:jc w:val="both"/>
        <w:textAlignment w:val="auto"/>
        <w:rPr>
          <w:rFonts w:hint="default" w:ascii="Times New Roman" w:hAnsi="Times New Roman" w:cs="Times New Roman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14:textFill>
            <w14:solidFill>
              <w14:schemeClr w14:val="tx1"/>
            </w14:solidFill>
          </w14:textFill>
        </w:rPr>
        <w:t>Культура речи - важный элемент в обеспечении культуры обслуживания пассажиров: правильность, простота и выразительность языка; однообразие словесных конструкций - языковые ошибки; соблюдение форм речевого этикета - основа бесконфликтного общения с пассажирами; информирование пассажиров о движении; радиофикация подвижного состава горэлектротранспорта; основные правила при пользовании водителем радиоустановкой; обязательные тексты и дополнительная информация.</w:t>
      </w:r>
    </w:p>
    <w:p w14:paraId="1BB799F0">
      <w:pPr>
        <w:pStyle w:val="1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/>
        <w:jc w:val="both"/>
        <w:textAlignment w:val="auto"/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14:textFill>
            <w14:solidFill>
              <w14:schemeClr w14:val="tx1"/>
            </w14:solidFill>
          </w14:textFill>
        </w:rPr>
      </w:pPr>
    </w:p>
    <w:p w14:paraId="50312B41">
      <w:pPr>
        <w:pStyle w:val="1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708" w:firstLineChars="0"/>
        <w:jc w:val="both"/>
        <w:textAlignment w:val="auto"/>
        <w:rPr>
          <w:rFonts w:hint="default" w:ascii="Times New Roman" w:hAnsi="Times New Roman" w:cs="Times New Roman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14:textFill>
            <w14:solidFill>
              <w14:schemeClr w14:val="tx1"/>
            </w14:solidFill>
          </w14:textFill>
        </w:rPr>
        <w:t>3.3.3. Учебный предмет "Основы трудового законодательства, охрана труда, электробезопасность, пожарная безопасность, охрана окружающей среды".</w:t>
      </w:r>
    </w:p>
    <w:p w14:paraId="537CA53E">
      <w:pPr>
        <w:pStyle w:val="1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/>
        <w:jc w:val="center"/>
        <w:textAlignment w:val="auto"/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14:textFill>
            <w14:solidFill>
              <w14:schemeClr w14:val="tx1"/>
            </w14:solidFill>
          </w14:textFill>
        </w:rPr>
      </w:pPr>
    </w:p>
    <w:p w14:paraId="3BDDBFB1">
      <w:pPr>
        <w:pStyle w:val="1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/>
        <w:jc w:val="center"/>
        <w:textAlignment w:val="auto"/>
        <w:rPr>
          <w:rFonts w:hint="default" w:ascii="Times New Roman" w:hAnsi="Times New Roman" w:cs="Times New Roman"/>
          <w:b/>
          <w:bCs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serif" w:cs="Times New Roman"/>
          <w:b/>
          <w:bCs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14:textFill>
            <w14:solidFill>
              <w14:schemeClr w14:val="tx1"/>
            </w14:solidFill>
          </w14:textFill>
        </w:rPr>
        <w:t>Распределение учебных часов по разделам и темам</w:t>
      </w:r>
    </w:p>
    <w:p w14:paraId="3D24A7B0">
      <w:pPr>
        <w:pStyle w:val="15"/>
        <w:keepNext w:val="0"/>
        <w:keepLines w:val="0"/>
        <w:pageBreakBefore w:val="0"/>
        <w:widowControl/>
        <w:suppressLineNumbers w:val="0"/>
        <w:pBdr>
          <w:lef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/>
        <w:jc w:val="right"/>
        <w:textAlignment w:val="auto"/>
        <w:rPr>
          <w:rFonts w:hint="default" w:ascii="Times New Roman" w:hAnsi="Times New Roman" w:cs="Times New Roman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serif" w:cs="Times New Roman"/>
          <w:b/>
          <w:bCs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14:textFill>
            <w14:solidFill>
              <w14:schemeClr w14:val="tx1"/>
            </w14:solidFill>
          </w14:textFill>
        </w:rPr>
        <w:t>Таблица 10</w:t>
      </w:r>
    </w:p>
    <w:tbl>
      <w:tblPr>
        <w:tblStyle w:val="8"/>
        <w:tblW w:w="9442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301"/>
        <w:gridCol w:w="1473"/>
        <w:gridCol w:w="2004"/>
        <w:gridCol w:w="1664"/>
      </w:tblGrid>
      <w:tr w14:paraId="6AA401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0" w:hRule="atLeast"/>
        </w:trPr>
        <w:tc>
          <w:tcPr>
            <w:tcW w:w="4301" w:type="dxa"/>
            <w:vMerge w:val="restart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6748EDEF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Наименование разделов и тем</w:t>
            </w:r>
          </w:p>
        </w:tc>
        <w:tc>
          <w:tcPr>
            <w:tcW w:w="5141" w:type="dxa"/>
            <w:gridSpan w:val="3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4BD7C319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Количество часов</w:t>
            </w:r>
          </w:p>
        </w:tc>
      </w:tr>
      <w:tr w14:paraId="4A372F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0" w:hRule="atLeast"/>
        </w:trPr>
        <w:tc>
          <w:tcPr>
            <w:tcW w:w="4301" w:type="dxa"/>
            <w:vMerge w:val="continue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2AD46C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73" w:type="dxa"/>
            <w:vMerge w:val="restart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4FDC3013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Всего</w:t>
            </w:r>
          </w:p>
        </w:tc>
        <w:tc>
          <w:tcPr>
            <w:tcW w:w="3668" w:type="dxa"/>
            <w:gridSpan w:val="2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2312EDAD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В том числе</w:t>
            </w:r>
          </w:p>
        </w:tc>
      </w:tr>
      <w:tr w14:paraId="3CD1EE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301" w:type="dxa"/>
            <w:vMerge w:val="continue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222060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73" w:type="dxa"/>
            <w:vMerge w:val="continue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56C512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04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5DCEB33C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Теоретические занятия</w:t>
            </w:r>
          </w:p>
        </w:tc>
        <w:tc>
          <w:tcPr>
            <w:tcW w:w="1664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6EB71E95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Практические занятия</w:t>
            </w:r>
          </w:p>
        </w:tc>
      </w:tr>
      <w:tr w14:paraId="311934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9442" w:type="dxa"/>
            <w:gridSpan w:val="4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039F0F2E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Основы </w:t>
            </w: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6"/>
                <w:szCs w:val="26"/>
                <w:u w:val="none"/>
                <w14:textFill>
                  <w14:solidFill>
                    <w14:schemeClr w14:val="tx1"/>
                  </w14:solidFill>
                </w14:textFill>
              </w:rPr>
              <w:fldChar w:fldCharType="begin"/>
            </w: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6"/>
                <w:szCs w:val="26"/>
                <w:u w:val="none"/>
                <w14:textFill>
                  <w14:solidFill>
                    <w14:schemeClr w14:val="tx1"/>
                  </w14:solidFill>
                </w14:textFill>
              </w:rPr>
              <w:instrText xml:space="preserve"> HYPERLINK "https://demo.garant.ru/" \l "/document/12125268/entry/5" </w:instrText>
            </w: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6"/>
                <w:szCs w:val="26"/>
                <w:u w:val="none"/>
                <w14:textFill>
                  <w14:solidFill>
                    <w14:schemeClr w14:val="tx1"/>
                  </w14:solidFill>
                </w14:textFill>
              </w:rPr>
              <w:fldChar w:fldCharType="separate"/>
            </w:r>
            <w:r>
              <w:rPr>
                <w:rStyle w:val="10"/>
                <w:rFonts w:hint="default" w:ascii="Times New Roman" w:hAnsi="Times New Roman" w:cs="Times New Roman"/>
                <w:b/>
                <w:bCs/>
                <w:color w:val="000000" w:themeColor="text1"/>
                <w:sz w:val="26"/>
                <w:szCs w:val="26"/>
                <w:u w:val="none"/>
                <w14:textFill>
                  <w14:solidFill>
                    <w14:schemeClr w14:val="tx1"/>
                  </w14:solidFill>
                </w14:textFill>
              </w:rPr>
              <w:t>трудового законодательства</w:t>
            </w: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6"/>
                <w:szCs w:val="26"/>
                <w:u w:val="none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, охрана труда</w:t>
            </w:r>
          </w:p>
        </w:tc>
      </w:tr>
      <w:tr w14:paraId="300CEE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301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2EB1FAD2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Трудовой договор, заработная плата, рабочее время, время отдыха, трудовая дисциплина, труд женщин и несовершеннолетних</w:t>
            </w:r>
          </w:p>
        </w:tc>
        <w:tc>
          <w:tcPr>
            <w:tcW w:w="1473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42A238D7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2004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2EF8E67B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664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4C268348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</w:tr>
      <w:tr w14:paraId="7F478B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301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64E60E38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Общие вопросы охраны труда</w:t>
            </w:r>
          </w:p>
        </w:tc>
        <w:tc>
          <w:tcPr>
            <w:tcW w:w="1473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0280CE14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2004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34B3FB9C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664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522301C7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</w:tr>
      <w:tr w14:paraId="12CCBE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301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7B6E76A8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Требования охраны труда для работников, находящихся на территории депо и при работе на линии</w:t>
            </w:r>
          </w:p>
        </w:tc>
        <w:tc>
          <w:tcPr>
            <w:tcW w:w="1473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4BBF6165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2004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493C9BE4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664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33C53311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</w:tr>
      <w:tr w14:paraId="22A0AD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301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4026E028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Итого по разделу</w:t>
            </w:r>
          </w:p>
        </w:tc>
        <w:tc>
          <w:tcPr>
            <w:tcW w:w="1473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26C583B1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2004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49AD66E8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1664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6AEEAB65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</w:tr>
      <w:tr w14:paraId="04FC14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9442" w:type="dxa"/>
            <w:gridSpan w:val="4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04418C37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Электробезопасность, противопожарная безопасность, охрана окружающей среды</w:t>
            </w:r>
          </w:p>
        </w:tc>
      </w:tr>
      <w:tr w14:paraId="0FE77C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301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3F67FA6D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Электробезопасность</w:t>
            </w:r>
          </w:p>
        </w:tc>
        <w:tc>
          <w:tcPr>
            <w:tcW w:w="1473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36EEB1FC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18</w:t>
            </w:r>
          </w:p>
        </w:tc>
        <w:tc>
          <w:tcPr>
            <w:tcW w:w="2004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2EFDB312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1664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48FF425B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</w:tr>
      <w:tr w14:paraId="0C4B0A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301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39E9AF21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Противопожарная безопасность</w:t>
            </w:r>
          </w:p>
        </w:tc>
        <w:tc>
          <w:tcPr>
            <w:tcW w:w="1473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22397110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004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5D8A919D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664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49970F11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</w:tr>
      <w:tr w14:paraId="629133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301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2C29E157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Охрана окружающей среды</w:t>
            </w:r>
          </w:p>
        </w:tc>
        <w:tc>
          <w:tcPr>
            <w:tcW w:w="1473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304C0242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004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4387E038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664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71701B42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</w:tr>
      <w:tr w14:paraId="1B2A3F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301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7764A627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Итого по разделу</w:t>
            </w:r>
          </w:p>
        </w:tc>
        <w:tc>
          <w:tcPr>
            <w:tcW w:w="1473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231149C3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2004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19712D0A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  <w:tc>
          <w:tcPr>
            <w:tcW w:w="1664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49C6A4F9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</w:tr>
      <w:tr w14:paraId="759964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3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shd w:val="clear" w:color="auto" w:fill="auto"/>
            <w:vAlign w:val="top"/>
          </w:tcPr>
          <w:p w14:paraId="7CD2315A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Итого</w:t>
            </w:r>
          </w:p>
        </w:tc>
        <w:tc>
          <w:tcPr>
            <w:tcW w:w="14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shd w:val="clear" w:color="auto" w:fill="auto"/>
            <w:vAlign w:val="top"/>
          </w:tcPr>
          <w:p w14:paraId="69BA222C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26</w:t>
            </w:r>
          </w:p>
        </w:tc>
        <w:tc>
          <w:tcPr>
            <w:tcW w:w="200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shd w:val="clear" w:color="auto" w:fill="auto"/>
            <w:vAlign w:val="top"/>
          </w:tcPr>
          <w:p w14:paraId="0BF34754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18</w:t>
            </w:r>
          </w:p>
        </w:tc>
        <w:tc>
          <w:tcPr>
            <w:tcW w:w="166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6C8317F8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</w:tr>
    </w:tbl>
    <w:p w14:paraId="0D345CC3">
      <w:pPr>
        <w:pStyle w:val="15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/>
        <w:jc w:val="both"/>
        <w:textAlignment w:val="auto"/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14:textFill>
            <w14:solidFill>
              <w14:schemeClr w14:val="tx1"/>
            </w14:solidFill>
          </w14:textFill>
        </w:rPr>
      </w:pPr>
    </w:p>
    <w:p w14:paraId="6A8FC29C">
      <w:pPr>
        <w:pStyle w:val="15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708" w:firstLineChars="0"/>
        <w:jc w:val="both"/>
        <w:textAlignment w:val="auto"/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14:textFill>
            <w14:solidFill>
              <w14:schemeClr w14:val="tx1"/>
            </w14:solidFill>
          </w14:textFill>
        </w:rPr>
        <w:t>3.3.3.1. Основы 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u w:val="none"/>
          <w:shd w:val="clear" w:fill="FFFFFF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u w:val="none"/>
          <w:shd w:val="clear" w:fill="FFFFFF"/>
          <w14:textFill>
            <w14:solidFill>
              <w14:schemeClr w14:val="tx1"/>
            </w14:solidFill>
          </w14:textFill>
        </w:rPr>
        <w:instrText xml:space="preserve"> HYPERLINK "https://demo.garant.ru/" \l "/document/12125268/entry/5" </w:instrTex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u w:val="none"/>
          <w:shd w:val="clear" w:fill="FFFFFF"/>
          <w14:textFill>
            <w14:solidFill>
              <w14:schemeClr w14:val="tx1"/>
            </w14:solidFill>
          </w14:textFill>
        </w:rPr>
        <w:fldChar w:fldCharType="separate"/>
      </w:r>
      <w:r>
        <w:rPr>
          <w:rStyle w:val="10"/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u w:val="none"/>
          <w:shd w:val="clear" w:fill="FFFFFF"/>
          <w14:textFill>
            <w14:solidFill>
              <w14:schemeClr w14:val="tx1"/>
            </w14:solidFill>
          </w14:textFill>
        </w:rPr>
        <w:t>трудового законодательства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u w:val="none"/>
          <w:shd w:val="clear" w:fill="FFFFFF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14:textFill>
            <w14:solidFill>
              <w14:schemeClr w14:val="tx1"/>
            </w14:solidFill>
          </w14:textFill>
        </w:rPr>
        <w:t>, охрана труда.</w:t>
      </w:r>
    </w:p>
    <w:p w14:paraId="3C6E46A4">
      <w:pPr>
        <w:pStyle w:val="15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708" w:firstLineChars="0"/>
        <w:jc w:val="both"/>
        <w:textAlignment w:val="auto"/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14:textFill>
            <w14:solidFill>
              <w14:schemeClr w14:val="tx1"/>
            </w14:solidFill>
          </w14:textFill>
        </w:rPr>
        <w:t>Трудовой договор, заработная плата, рабочее время, время отдыха, трудовая дисциплина, труд женщин и несовершеннолетних: порядок и условия заключения трудового договора; прием на работу; сроки трудового договора; совместительство, порядок его разрешения и оформления; испытание при приеме на работу; порядок расторжения трудового договора; заработная плата, тарифные ставки; оплата труда; продолжительность рабочего времени; работа в ночное время, праздничные и выходные дни; отпуск; правила внутреннего трудового распорядка; поощрения; порядок привлечения к дисциплинарной ответственности; меры общественного воздействия; запрещение применения труда женщин и несовершеннолетних (подростков) на тяжелых, вредных и подземных работах; дополнительные гарантии и льготы для беременных женщин, матерей, кормящих грудью, и женщин, имеющих малолетних детей; запрещение труда несовершеннолетних на работах с опасными условиями труда, привлечения к ночным, сверхурочным и работам в выходные дни; дополнительные гарантии при увольнении с работы.</w:t>
      </w:r>
    </w:p>
    <w:p w14:paraId="1D47927F">
      <w:pPr>
        <w:pStyle w:val="15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708" w:firstLineChars="0"/>
        <w:jc w:val="both"/>
        <w:textAlignment w:val="auto"/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14:textFill>
            <w14:solidFill>
              <w14:schemeClr w14:val="tx1"/>
            </w14:solidFill>
          </w14:textFill>
        </w:rPr>
        <w:t>Общие вопросы охраны труда: 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u w:val="none"/>
          <w:shd w:val="clear" w:fill="FFFFFF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u w:val="none"/>
          <w:shd w:val="clear" w:fill="FFFFFF"/>
          <w14:textFill>
            <w14:solidFill>
              <w14:schemeClr w14:val="tx1"/>
            </w14:solidFill>
          </w14:textFill>
        </w:rPr>
        <w:instrText xml:space="preserve"> HYPERLINK "https://demo.garant.ru/" \l "/document/12125268/entry/0" </w:instrTex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u w:val="none"/>
          <w:shd w:val="clear" w:fill="FFFFFF"/>
          <w14:textFill>
            <w14:solidFill>
              <w14:schemeClr w14:val="tx1"/>
            </w14:solidFill>
          </w14:textFill>
        </w:rPr>
        <w:fldChar w:fldCharType="separate"/>
      </w:r>
      <w:r>
        <w:rPr>
          <w:rStyle w:val="10"/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u w:val="none"/>
          <w:shd w:val="clear" w:fill="FFFFFF"/>
          <w14:textFill>
            <w14:solidFill>
              <w14:schemeClr w14:val="tx1"/>
            </w14:solidFill>
          </w14:textFill>
        </w:rPr>
        <w:t>Трудовой кодекс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u w:val="none"/>
          <w:shd w:val="clear" w:fill="FFFFFF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14:textFill>
            <w14:solidFill>
              <w14:schemeClr w14:val="tx1"/>
            </w14:solidFill>
          </w14:textFill>
        </w:rPr>
        <w:t> Российской Федерации; законодательство об охране труда; правила внутреннего распорядка; инструкция по охране труда; виды и сроки проведения инструктажей по охране труда и их оформление; обязанности должностных лиц и работников по выполнению требований охраны труда; ответственность за нарушение нормативных актов по охране труда; понятие несчастного случая на производстве; причины возникновения несчастных случаев на производстве; порядок рассмотрения и учета несчастных случаев на производстве; государственный надзор и общественный контроль состояния охраны труда; соглашение по охране труда в коллективном договоре; обучение рабочих безопасным методам труда; виды и сроки инструктажа по технике безопасности; обеспечение рабочих и служащих защитными приспособлениями, спецодеждой, спецпитанием; ответственность за нарушение требований охраны труда; профилактика производственного травматизма; оперативный контроль состояния охраны труда порядок действий при получении микротравм; учет и рассмотрение обстоятельств и причин, приведших к возникновению микротравм; мероприятия по предупреждению производственного травматизма и профессиональных заболеваний рабочих; классификация несчастных случаев; расследование и учет несчастных случаев на производстве: несчастные случаи в быту, в пути на работу или с работы; порядок их расследования и оформления; ответственность администрации организации за несчастный случай; основные положения системы стандартов безопасности.</w:t>
      </w:r>
    </w:p>
    <w:p w14:paraId="05019BB7">
      <w:pPr>
        <w:pStyle w:val="15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708" w:firstLineChars="0"/>
        <w:jc w:val="both"/>
        <w:textAlignment w:val="auto"/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14:textFill>
            <w14:solidFill>
              <w14:schemeClr w14:val="tx1"/>
            </w14:solidFill>
          </w14:textFill>
        </w:rPr>
        <w:t>Требования охраны труда для работников, находящихся на территории депо и при работе на линии: правила техники безопасности охраны труда для всех категорий работников, работающих в троллейбусном депо; правила техники безопасности охраны труда при нахождении на территории организации; правила техники безопасности охраны труда при ремонте и осмотре подвижного состава и депо и на линии; правила техники безопасности охраны труда при работе в электрических цепях; правила техники безопасности охраны труда при выходе водителя на проезжую часть улицы, при опускании токоприемников, при передвижении подвижного состава на участке для ремонта; требования безопасности, промышленной санитарии к рабочему месту водителя; проверка технического состояния подвижного состава перед выездом на линию; техника безопасности при появлении потенциала на кузове подвижного состава; требования безопасности при буксировке, при передвижении по территории депо.</w:t>
      </w:r>
    </w:p>
    <w:p w14:paraId="6D9E975A">
      <w:pPr>
        <w:pStyle w:val="1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0" w:afterAutospacing="1" w:line="240" w:lineRule="auto"/>
        <w:ind w:left="0" w:right="0" w:firstLine="708" w:firstLineChars="0"/>
        <w:jc w:val="both"/>
        <w:textAlignment w:val="auto"/>
        <w:rPr>
          <w:rFonts w:hint="default" w:ascii="Times New Roman" w:hAnsi="Times New Roman" w:cs="Times New Roman"/>
          <w:sz w:val="26"/>
          <w:szCs w:val="26"/>
        </w:rPr>
      </w:pP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</w:rPr>
        <w:t>3.3.3.2. Электробезопасность, противопожарная безопасность, охрана окружающей среды.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  <w:t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  <w:t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  <w:t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  <w:t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  <w:t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  <w:t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  <w:t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</w:rPr>
        <w:t>Электробезопасность: формы воздействия электрического тока на организм человека (тепловое воздействие, световое, механическое); воздействие электрического тока на сердце, на органы дыхания, на мышцы, на нервную систему; понятие о пороговых величинах тока, о шаговом напряжении, напряжении прикосновения, о фибрилляции сердца; причины возникновения электрических травм; степень тяжести электротравм; электрическое сопротивление организма человека и факторы, влияющие на величину этого сопротивления; величины малых, относительно безопасных для организма человека тока и напряжения, опасных и смертельных токов и напряжений; освобождение пострадавшего от электрического тока; опасность прикосновения к телу пострадавшего от электрического тока; особенности электротравматизма по сравнению с другими видами травматизма; термическое, электрическое, биологическое воздействие электротока; защитные меры от поражения электрическим током водителя и пассажиров на подвижном составе; порядок допуска лиц к производству работ в электроустановках горэлектротранспорта; организационные и технические мероприятия, обеспечивающие безопасность работ в электроустановках; требования к лицам в объеме 3 квалификационной группы по технике безопасности при эксплуатации электроустановок потребителей требования к персоналу, имеющему III группу по электробезопасности; правила по охране труда при эксплуатации электроустановок; правила технической эксплуатации электроустановок потребителей электрической энергии; классификация изолирующих защитных средств; основные и дополнительные изолирующие защитные средства в электроустановках с рабочим напряжением до 1000 Вольт; содержание и контроль состояния защитных средств; сроки и порядок испытаний диэлектрических перчаток водителя на годность применения; общие требования техники безопасности к инструменту водителя; инструмент для работы под напряжением; правила техники безопасности при эксплуатации электроустановок потребителей; производство работ и мероприятия по предотвращению аварий и ликвидации их последствий.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 xml:space="preserve"> 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</w:rPr>
        <w:t>Практические занятия: практическое ознакомление обучающихся на подвижном составе горэлектротранспорта с основными правилами электробезопасности при производстве работ в электроустановках и эксплуатации электроустановок. Обучение действиям по обеспечению безопасности пассажиров и других лиц в случаях аварий, повреждений подвижного состава, контактной сети, по предотвращению поражения пассажиров и других лиц электрическим током.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</w:rPr>
        <w:t>Противопожарная безопасность: противопожарная защита; причины возникновения пожаров; причины возникновения пожаров на подвижном составе, в организации горэлектротранспорта; средства и способы тушения пожаров; тушение пожаров в электроустановках, находящихся под напряжением; виды огнетушителей и правила пользования ими; действия водителя при возникновении пожара на подвижном составе.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 xml:space="preserve"> 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</w:rPr>
        <w:t>Охрана окружающей среды: единство, целостность и относительное равновесие состояния биосферы как основные условия развития жизни; значение природы, рациональное использование ее ресурсов для народного хозяйства, жизнедеятельности человека, будущих поколений; культурно-воспитательное значение природы; необходимость охраны окружающей среды; организация охраны окружающей среды в Российской Федерации; охрана атмосферного воздуха, почв, водоемов, недр земли, растительности и животных; мероприятия по борьбе с шумом, загрязнением почвы, атмосферы, водной среды: организация производства по принципу замкнутого цикла, переход к безотходной технологии, совершенствование способов утилизации отходов, комплексное использование природных ресурсов, усиление контроля за предельно допустимыми концентрациями вредных компонентов, поступающих в природную среду, оборотное водоснабжение (применительно к данной отрасли и базовой организации); персональные возможности и ответственность рабочих данной профессии в деле охраны окружающей среды.</w:t>
      </w:r>
    </w:p>
    <w:p w14:paraId="271F1959">
      <w:pPr>
        <w:pStyle w:val="1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708" w:firstLineChars="0"/>
        <w:jc w:val="both"/>
        <w:textAlignment w:val="auto"/>
        <w:rPr>
          <w:rFonts w:hint="default" w:ascii="Times New Roman" w:hAnsi="Times New Roman" w:eastAsia="serif" w:cs="Times New Roman"/>
          <w:b/>
          <w:bCs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serif" w:cs="Times New Roman"/>
          <w:b/>
          <w:bCs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14:textFill>
            <w14:solidFill>
              <w14:schemeClr w14:val="tx1"/>
            </w14:solidFill>
          </w14:textFill>
        </w:rPr>
        <w:t>3.4. Практическая подготовка.</w:t>
      </w:r>
    </w:p>
    <w:p w14:paraId="349D52D7">
      <w:pPr>
        <w:pStyle w:val="1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708" w:firstLineChars="0"/>
        <w:jc w:val="both"/>
        <w:textAlignment w:val="auto"/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14:textFill>
            <w14:solidFill>
              <w14:schemeClr w14:val="tx1"/>
            </w14:solidFill>
          </w14:textFill>
        </w:rPr>
      </w:pPr>
    </w:p>
    <w:p w14:paraId="61AA5072">
      <w:pPr>
        <w:pStyle w:val="1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708" w:firstLineChars="0"/>
        <w:jc w:val="both"/>
        <w:textAlignment w:val="auto"/>
        <w:rPr>
          <w:rFonts w:hint="default" w:ascii="Times New Roman" w:hAnsi="Times New Roman" w:cs="Times New Roman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14:textFill>
            <w14:solidFill>
              <w14:schemeClr w14:val="tx1"/>
            </w14:solidFill>
          </w14:textFill>
        </w:rPr>
        <w:t>3.4.1. Учебный предмет "Вождение транспортных средств категории "Tb".</w:t>
      </w:r>
    </w:p>
    <w:p w14:paraId="4D01D5C1">
      <w:pPr>
        <w:pStyle w:val="15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/>
        <w:jc w:val="center"/>
        <w:textAlignment w:val="auto"/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14:textFill>
            <w14:solidFill>
              <w14:schemeClr w14:val="tx1"/>
            </w14:solidFill>
          </w14:textFill>
        </w:rPr>
      </w:pPr>
    </w:p>
    <w:p w14:paraId="72775333">
      <w:pPr>
        <w:pStyle w:val="15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/>
        <w:jc w:val="center"/>
        <w:textAlignment w:val="auto"/>
        <w:rPr>
          <w:rFonts w:hint="default" w:ascii="Times New Roman" w:hAnsi="Times New Roman" w:eastAsia="serif" w:cs="Times New Roman"/>
          <w:b/>
          <w:bCs/>
          <w:i w:val="0"/>
          <w:iCs w:val="0"/>
          <w:caps w:val="0"/>
          <w:color w:val="000000" w:themeColor="text1"/>
          <w:spacing w:val="0"/>
          <w:sz w:val="26"/>
          <w:szCs w:val="26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serif" w:cs="Times New Roman"/>
          <w:b/>
          <w:bCs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14:textFill>
            <w14:solidFill>
              <w14:schemeClr w14:val="tx1"/>
            </w14:solidFill>
          </w14:textFill>
        </w:rPr>
        <w:t>Распределение учебных часов по разделам и темам</w:t>
      </w:r>
    </w:p>
    <w:p w14:paraId="2EF5C6F7">
      <w:pPr>
        <w:pStyle w:val="15"/>
        <w:keepNext w:val="0"/>
        <w:keepLines w:val="0"/>
        <w:pageBreakBefore w:val="0"/>
        <w:widowControl/>
        <w:suppressLineNumbers w:val="0"/>
        <w:pBdr>
          <w:lef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/>
        <w:jc w:val="right"/>
        <w:textAlignment w:val="auto"/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serif" w:cs="Times New Roman"/>
          <w:b/>
          <w:bCs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14:textFill>
            <w14:solidFill>
              <w14:schemeClr w14:val="tx1"/>
            </w14:solidFill>
          </w14:textFill>
        </w:rPr>
        <w:t>Таблица 11</w:t>
      </w:r>
    </w:p>
    <w:tbl>
      <w:tblPr>
        <w:tblStyle w:val="8"/>
        <w:tblW w:w="9387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219"/>
        <w:gridCol w:w="1391"/>
        <w:gridCol w:w="2073"/>
        <w:gridCol w:w="1704"/>
      </w:tblGrid>
      <w:tr w14:paraId="1DC255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0" w:hRule="atLeast"/>
        </w:trPr>
        <w:tc>
          <w:tcPr>
            <w:tcW w:w="4219" w:type="dxa"/>
            <w:vMerge w:val="restart"/>
            <w:tcBorders>
              <w:top w:val="single" w:color="000000" w:sz="6" w:space="0"/>
              <w:left w:val="single" w:color="000000" w:sz="6" w:space="0"/>
            </w:tcBorders>
            <w:shd w:val="clear" w:color="auto" w:fill="FFFFFF"/>
            <w:vAlign w:val="top"/>
          </w:tcPr>
          <w:p w14:paraId="27A129D2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Наименование разделов и заданий</w:t>
            </w:r>
          </w:p>
        </w:tc>
        <w:tc>
          <w:tcPr>
            <w:tcW w:w="5168" w:type="dxa"/>
            <w:gridSpan w:val="3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FFFFFF"/>
            <w:vAlign w:val="top"/>
          </w:tcPr>
          <w:p w14:paraId="640AB79C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Количество часов практической подготовки</w:t>
            </w:r>
          </w:p>
        </w:tc>
      </w:tr>
      <w:tr w14:paraId="276A40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0" w:hRule="atLeast"/>
        </w:trPr>
        <w:tc>
          <w:tcPr>
            <w:tcW w:w="4219" w:type="dxa"/>
            <w:vMerge w:val="continue"/>
            <w:tcBorders>
              <w:top w:val="single" w:color="000000" w:sz="6" w:space="0"/>
              <w:left w:val="single" w:color="000000" w:sz="6" w:space="0"/>
            </w:tcBorders>
            <w:shd w:val="clear" w:color="auto" w:fill="FFFFFF"/>
            <w:vAlign w:val="top"/>
          </w:tcPr>
          <w:p w14:paraId="297F0E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both"/>
              <w:textAlignment w:val="auto"/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91" w:type="dxa"/>
            <w:vMerge w:val="restart"/>
            <w:tcBorders>
              <w:top w:val="single" w:color="000000" w:sz="6" w:space="0"/>
              <w:left w:val="single" w:color="000000" w:sz="6" w:space="0"/>
            </w:tcBorders>
            <w:shd w:val="clear" w:color="auto" w:fill="FFFFFF"/>
            <w:vAlign w:val="top"/>
          </w:tcPr>
          <w:p w14:paraId="23158418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Всего</w:t>
            </w:r>
          </w:p>
        </w:tc>
        <w:tc>
          <w:tcPr>
            <w:tcW w:w="3777" w:type="dxa"/>
            <w:gridSpan w:val="2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FFFFFF"/>
            <w:vAlign w:val="top"/>
          </w:tcPr>
          <w:p w14:paraId="36C0574F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В том числе</w:t>
            </w:r>
          </w:p>
        </w:tc>
      </w:tr>
      <w:tr w14:paraId="6DFA10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219" w:type="dxa"/>
            <w:vMerge w:val="continue"/>
            <w:tcBorders>
              <w:top w:val="single" w:color="000000" w:sz="6" w:space="0"/>
              <w:left w:val="single" w:color="000000" w:sz="6" w:space="0"/>
            </w:tcBorders>
            <w:shd w:val="clear" w:color="auto" w:fill="FFFFFF"/>
            <w:vAlign w:val="top"/>
          </w:tcPr>
          <w:p w14:paraId="0FE209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both"/>
              <w:textAlignment w:val="auto"/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91" w:type="dxa"/>
            <w:vMerge w:val="continue"/>
            <w:tcBorders>
              <w:top w:val="single" w:color="000000" w:sz="6" w:space="0"/>
              <w:left w:val="single" w:color="000000" w:sz="6" w:space="0"/>
            </w:tcBorders>
            <w:shd w:val="clear" w:color="auto" w:fill="FFFFFF"/>
            <w:vAlign w:val="top"/>
          </w:tcPr>
          <w:p w14:paraId="73FADB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both"/>
              <w:textAlignment w:val="auto"/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73" w:type="dxa"/>
            <w:tcBorders>
              <w:top w:val="single" w:color="000000" w:sz="6" w:space="0"/>
              <w:left w:val="single" w:color="000000" w:sz="6" w:space="0"/>
            </w:tcBorders>
            <w:shd w:val="clear" w:color="auto" w:fill="FFFFFF"/>
            <w:vAlign w:val="top"/>
          </w:tcPr>
          <w:p w14:paraId="179C39F2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Теоретические занятия</w:t>
            </w:r>
          </w:p>
        </w:tc>
        <w:tc>
          <w:tcPr>
            <w:tcW w:w="1704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FFFFFF"/>
            <w:vAlign w:val="top"/>
          </w:tcPr>
          <w:p w14:paraId="1ACAA55E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Практические занятия</w:t>
            </w:r>
          </w:p>
        </w:tc>
      </w:tr>
      <w:tr w14:paraId="567E9F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9387" w:type="dxa"/>
            <w:gridSpan w:val="4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FFFFFF"/>
            <w:vAlign w:val="top"/>
          </w:tcPr>
          <w:p w14:paraId="22877DB0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b/>
                <w:bCs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Техническое обслуживание троллейбуса</w:t>
            </w:r>
          </w:p>
        </w:tc>
      </w:tr>
      <w:tr w14:paraId="25EDF7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219" w:type="dxa"/>
            <w:tcBorders>
              <w:top w:val="single" w:color="000000" w:sz="6" w:space="0"/>
              <w:left w:val="single" w:color="000000" w:sz="6" w:space="0"/>
            </w:tcBorders>
            <w:shd w:val="clear" w:color="auto" w:fill="FFFFFF"/>
            <w:vAlign w:val="top"/>
          </w:tcPr>
          <w:p w14:paraId="1BA6DBF2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Первичный инструктаж по технике безопасности, безопасности труда, пожарной безопасности и электробезопасности (вводное занятие)</w:t>
            </w:r>
          </w:p>
        </w:tc>
        <w:tc>
          <w:tcPr>
            <w:tcW w:w="1391" w:type="dxa"/>
            <w:tcBorders>
              <w:top w:val="single" w:color="000000" w:sz="6" w:space="0"/>
              <w:left w:val="single" w:color="000000" w:sz="6" w:space="0"/>
            </w:tcBorders>
            <w:shd w:val="clear" w:color="auto" w:fill="FFFFFF"/>
            <w:vAlign w:val="top"/>
          </w:tcPr>
          <w:p w14:paraId="34D83CE1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2073" w:type="dxa"/>
            <w:tcBorders>
              <w:top w:val="single" w:color="000000" w:sz="6" w:space="0"/>
              <w:left w:val="single" w:color="000000" w:sz="6" w:space="0"/>
            </w:tcBorders>
            <w:shd w:val="clear" w:color="auto" w:fill="FFFFFF"/>
            <w:vAlign w:val="top"/>
          </w:tcPr>
          <w:p w14:paraId="3616D8CA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704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FFFFFF"/>
            <w:vAlign w:val="top"/>
          </w:tcPr>
          <w:p w14:paraId="6090C76A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</w:tr>
      <w:tr w14:paraId="26F6A5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219" w:type="dxa"/>
            <w:tcBorders>
              <w:top w:val="single" w:color="000000" w:sz="6" w:space="0"/>
              <w:left w:val="single" w:color="000000" w:sz="6" w:space="0"/>
            </w:tcBorders>
            <w:shd w:val="clear" w:color="auto" w:fill="FFFFFF"/>
            <w:vAlign w:val="top"/>
          </w:tcPr>
          <w:p w14:paraId="044BC022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Обслуживание механического оборудования</w:t>
            </w:r>
          </w:p>
        </w:tc>
        <w:tc>
          <w:tcPr>
            <w:tcW w:w="1391" w:type="dxa"/>
            <w:tcBorders>
              <w:top w:val="single" w:color="000000" w:sz="6" w:space="0"/>
              <w:left w:val="single" w:color="000000" w:sz="6" w:space="0"/>
            </w:tcBorders>
            <w:shd w:val="clear" w:color="auto" w:fill="FFFFFF"/>
            <w:vAlign w:val="top"/>
          </w:tcPr>
          <w:p w14:paraId="7CDC1F64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2073" w:type="dxa"/>
            <w:tcBorders>
              <w:top w:val="single" w:color="000000" w:sz="6" w:space="0"/>
              <w:left w:val="single" w:color="000000" w:sz="6" w:space="0"/>
            </w:tcBorders>
            <w:shd w:val="clear" w:color="auto" w:fill="FFFFFF"/>
            <w:vAlign w:val="top"/>
          </w:tcPr>
          <w:p w14:paraId="2C73832D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1704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FFFFFF"/>
            <w:vAlign w:val="top"/>
          </w:tcPr>
          <w:p w14:paraId="082D6191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</w:tr>
      <w:tr w14:paraId="5117D2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219" w:type="dxa"/>
            <w:tcBorders>
              <w:top w:val="single" w:color="000000" w:sz="6" w:space="0"/>
              <w:left w:val="single" w:color="000000" w:sz="6" w:space="0"/>
            </w:tcBorders>
            <w:shd w:val="clear" w:color="auto" w:fill="FFFFFF"/>
            <w:vAlign w:val="top"/>
          </w:tcPr>
          <w:p w14:paraId="722D7AE6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Обслуживание пневматического оборудования</w:t>
            </w:r>
          </w:p>
        </w:tc>
        <w:tc>
          <w:tcPr>
            <w:tcW w:w="1391" w:type="dxa"/>
            <w:tcBorders>
              <w:top w:val="single" w:color="000000" w:sz="6" w:space="0"/>
              <w:left w:val="single" w:color="000000" w:sz="6" w:space="0"/>
            </w:tcBorders>
            <w:shd w:val="clear" w:color="auto" w:fill="FFFFFF"/>
            <w:vAlign w:val="top"/>
          </w:tcPr>
          <w:p w14:paraId="7CE61A4B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2073" w:type="dxa"/>
            <w:tcBorders>
              <w:top w:val="single" w:color="000000" w:sz="6" w:space="0"/>
              <w:left w:val="single" w:color="000000" w:sz="6" w:space="0"/>
            </w:tcBorders>
            <w:shd w:val="clear" w:color="auto" w:fill="FFFFFF"/>
            <w:vAlign w:val="top"/>
          </w:tcPr>
          <w:p w14:paraId="72B34C59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1704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FFFFFF"/>
            <w:vAlign w:val="top"/>
          </w:tcPr>
          <w:p w14:paraId="135AAA92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</w:tr>
      <w:tr w14:paraId="797A73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219" w:type="dxa"/>
            <w:tcBorders>
              <w:top w:val="single" w:color="000000" w:sz="6" w:space="0"/>
              <w:left w:val="single" w:color="000000" w:sz="6" w:space="0"/>
            </w:tcBorders>
            <w:shd w:val="clear" w:color="auto" w:fill="FFFFFF"/>
            <w:vAlign w:val="top"/>
          </w:tcPr>
          <w:p w14:paraId="02273D70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Обслуживание электрического оборудования</w:t>
            </w:r>
          </w:p>
        </w:tc>
        <w:tc>
          <w:tcPr>
            <w:tcW w:w="1391" w:type="dxa"/>
            <w:tcBorders>
              <w:top w:val="single" w:color="000000" w:sz="6" w:space="0"/>
              <w:left w:val="single" w:color="000000" w:sz="6" w:space="0"/>
            </w:tcBorders>
            <w:shd w:val="clear" w:color="auto" w:fill="FFFFFF"/>
            <w:vAlign w:val="top"/>
          </w:tcPr>
          <w:p w14:paraId="4784ED97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2073" w:type="dxa"/>
            <w:tcBorders>
              <w:top w:val="single" w:color="000000" w:sz="6" w:space="0"/>
              <w:left w:val="single" w:color="000000" w:sz="6" w:space="0"/>
            </w:tcBorders>
            <w:shd w:val="clear" w:color="auto" w:fill="FFFFFF"/>
            <w:vAlign w:val="top"/>
          </w:tcPr>
          <w:p w14:paraId="7AA97310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1704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FFFFFF"/>
            <w:vAlign w:val="top"/>
          </w:tcPr>
          <w:p w14:paraId="58CEFC93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</w:tr>
      <w:tr w14:paraId="4852A3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219" w:type="dxa"/>
            <w:tcBorders>
              <w:top w:val="single" w:color="000000" w:sz="6" w:space="0"/>
              <w:left w:val="single" w:color="000000" w:sz="6" w:space="0"/>
            </w:tcBorders>
            <w:shd w:val="clear" w:color="auto" w:fill="FFFFFF"/>
            <w:vAlign w:val="top"/>
          </w:tcPr>
          <w:p w14:paraId="73025E12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Итого по разделу</w:t>
            </w:r>
          </w:p>
        </w:tc>
        <w:tc>
          <w:tcPr>
            <w:tcW w:w="1391" w:type="dxa"/>
            <w:tcBorders>
              <w:top w:val="single" w:color="000000" w:sz="6" w:space="0"/>
              <w:left w:val="single" w:color="000000" w:sz="6" w:space="0"/>
            </w:tcBorders>
            <w:shd w:val="clear" w:color="auto" w:fill="FFFFFF"/>
            <w:vAlign w:val="top"/>
          </w:tcPr>
          <w:p w14:paraId="0F673490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2073" w:type="dxa"/>
            <w:tcBorders>
              <w:top w:val="single" w:color="000000" w:sz="6" w:space="0"/>
              <w:left w:val="single" w:color="000000" w:sz="6" w:space="0"/>
            </w:tcBorders>
            <w:shd w:val="clear" w:color="auto" w:fill="FFFFFF"/>
            <w:vAlign w:val="top"/>
          </w:tcPr>
          <w:p w14:paraId="3D7C2F07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704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FFFFFF"/>
            <w:vAlign w:val="top"/>
          </w:tcPr>
          <w:p w14:paraId="46364D7F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</w:tr>
      <w:tr w14:paraId="0B299B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9387" w:type="dxa"/>
            <w:gridSpan w:val="4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FFFFFF"/>
            <w:vAlign w:val="top"/>
          </w:tcPr>
          <w:p w14:paraId="639E04FC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b/>
                <w:bCs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Обучение вождению на учебном троллейбусе</w:t>
            </w:r>
          </w:p>
        </w:tc>
      </w:tr>
      <w:tr w14:paraId="713438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21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shd w:val="clear" w:color="auto" w:fill="FFFFFF"/>
            <w:vAlign w:val="top"/>
          </w:tcPr>
          <w:p w14:paraId="5C90E106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Вводная беседа</w:t>
            </w:r>
          </w:p>
        </w:tc>
        <w:tc>
          <w:tcPr>
            <w:tcW w:w="13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shd w:val="clear" w:color="auto" w:fill="FFFFFF"/>
            <w:vAlign w:val="top"/>
          </w:tcPr>
          <w:p w14:paraId="702904C0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20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shd w:val="clear" w:color="auto" w:fill="FFFFFF"/>
            <w:vAlign w:val="top"/>
          </w:tcPr>
          <w:p w14:paraId="1F89777B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70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top"/>
          </w:tcPr>
          <w:p w14:paraId="0BAFC3EC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</w:tr>
      <w:tr w14:paraId="3A1979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219" w:type="dxa"/>
            <w:tcBorders>
              <w:top w:val="single" w:color="000000" w:sz="6" w:space="0"/>
              <w:left w:val="single" w:color="000000" w:sz="6" w:space="0"/>
            </w:tcBorders>
            <w:shd w:val="clear" w:color="auto" w:fill="FFFFFF"/>
            <w:vAlign w:val="top"/>
          </w:tcPr>
          <w:p w14:paraId="32A92C1B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Явка на работу, приемка троллейбуса в депо</w:t>
            </w:r>
          </w:p>
        </w:tc>
        <w:tc>
          <w:tcPr>
            <w:tcW w:w="1391" w:type="dxa"/>
            <w:tcBorders>
              <w:top w:val="single" w:color="000000" w:sz="6" w:space="0"/>
              <w:left w:val="single" w:color="000000" w:sz="6" w:space="0"/>
            </w:tcBorders>
            <w:shd w:val="clear" w:color="auto" w:fill="FFFFFF"/>
            <w:vAlign w:val="top"/>
          </w:tcPr>
          <w:p w14:paraId="797AE9C2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2073" w:type="dxa"/>
            <w:tcBorders>
              <w:top w:val="single" w:color="000000" w:sz="6" w:space="0"/>
              <w:left w:val="single" w:color="000000" w:sz="6" w:space="0"/>
            </w:tcBorders>
            <w:shd w:val="clear" w:color="auto" w:fill="FFFFFF"/>
            <w:vAlign w:val="top"/>
          </w:tcPr>
          <w:p w14:paraId="375761F3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1704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FFFFFF"/>
            <w:vAlign w:val="top"/>
          </w:tcPr>
          <w:p w14:paraId="08A8BD76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</w:tr>
      <w:tr w14:paraId="67753E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219" w:type="dxa"/>
            <w:tcBorders>
              <w:top w:val="single" w:color="000000" w:sz="6" w:space="0"/>
              <w:left w:val="single" w:color="000000" w:sz="6" w:space="0"/>
            </w:tcBorders>
            <w:shd w:val="clear" w:color="auto" w:fill="FFFFFF"/>
            <w:vAlign w:val="top"/>
          </w:tcPr>
          <w:p w14:paraId="2EF26A7E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Тренировка в работе с аппаратами управления</w:t>
            </w:r>
          </w:p>
        </w:tc>
        <w:tc>
          <w:tcPr>
            <w:tcW w:w="1391" w:type="dxa"/>
            <w:tcBorders>
              <w:top w:val="single" w:color="000000" w:sz="6" w:space="0"/>
              <w:left w:val="single" w:color="000000" w:sz="6" w:space="0"/>
            </w:tcBorders>
            <w:shd w:val="clear" w:color="auto" w:fill="FFFFFF"/>
            <w:vAlign w:val="top"/>
          </w:tcPr>
          <w:p w14:paraId="75AB9EDC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2073" w:type="dxa"/>
            <w:tcBorders>
              <w:top w:val="single" w:color="000000" w:sz="6" w:space="0"/>
              <w:left w:val="single" w:color="000000" w:sz="6" w:space="0"/>
            </w:tcBorders>
            <w:shd w:val="clear" w:color="auto" w:fill="FFFFFF"/>
            <w:vAlign w:val="top"/>
          </w:tcPr>
          <w:p w14:paraId="4F475280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1704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FFFFFF"/>
            <w:vAlign w:val="top"/>
          </w:tcPr>
          <w:p w14:paraId="2810F673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</w:tr>
      <w:tr w14:paraId="1BA00E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219" w:type="dxa"/>
            <w:tcBorders>
              <w:top w:val="single" w:color="000000" w:sz="6" w:space="0"/>
              <w:left w:val="single" w:color="000000" w:sz="6" w:space="0"/>
            </w:tcBorders>
            <w:shd w:val="clear" w:color="auto" w:fill="FFFFFF"/>
            <w:vAlign w:val="top"/>
          </w:tcPr>
          <w:p w14:paraId="0778BA6A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Приемы пуска троллейбуса в движение, виды торможения, заезд в депо, движение "назад", проезд спецчастей контактной сети</w:t>
            </w:r>
          </w:p>
        </w:tc>
        <w:tc>
          <w:tcPr>
            <w:tcW w:w="1391" w:type="dxa"/>
            <w:tcBorders>
              <w:top w:val="single" w:color="000000" w:sz="6" w:space="0"/>
              <w:left w:val="single" w:color="000000" w:sz="6" w:space="0"/>
            </w:tcBorders>
            <w:shd w:val="clear" w:color="auto" w:fill="FFFFFF"/>
            <w:vAlign w:val="top"/>
          </w:tcPr>
          <w:p w14:paraId="7765A47F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2073" w:type="dxa"/>
            <w:tcBorders>
              <w:top w:val="single" w:color="000000" w:sz="6" w:space="0"/>
              <w:left w:val="single" w:color="000000" w:sz="6" w:space="0"/>
            </w:tcBorders>
            <w:shd w:val="clear" w:color="auto" w:fill="FFFFFF"/>
            <w:vAlign w:val="top"/>
          </w:tcPr>
          <w:p w14:paraId="65764778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1704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FFFFFF"/>
            <w:vAlign w:val="top"/>
          </w:tcPr>
          <w:p w14:paraId="584A862B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</w:tr>
      <w:tr w14:paraId="5D227E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219" w:type="dxa"/>
            <w:tcBorders>
              <w:top w:val="single" w:color="000000" w:sz="6" w:space="0"/>
              <w:left w:val="single" w:color="000000" w:sz="6" w:space="0"/>
            </w:tcBorders>
            <w:shd w:val="clear" w:color="auto" w:fill="FFFFFF"/>
            <w:vAlign w:val="top"/>
          </w:tcPr>
          <w:p w14:paraId="7383BABA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Остановка троллейбуса по неисправности и ее устранение</w:t>
            </w:r>
          </w:p>
        </w:tc>
        <w:tc>
          <w:tcPr>
            <w:tcW w:w="1391" w:type="dxa"/>
            <w:tcBorders>
              <w:top w:val="single" w:color="000000" w:sz="6" w:space="0"/>
              <w:left w:val="single" w:color="000000" w:sz="6" w:space="0"/>
            </w:tcBorders>
            <w:shd w:val="clear" w:color="auto" w:fill="FFFFFF"/>
            <w:vAlign w:val="top"/>
          </w:tcPr>
          <w:p w14:paraId="728CEF4B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2073" w:type="dxa"/>
            <w:tcBorders>
              <w:top w:val="single" w:color="000000" w:sz="6" w:space="0"/>
              <w:left w:val="single" w:color="000000" w:sz="6" w:space="0"/>
            </w:tcBorders>
            <w:shd w:val="clear" w:color="auto" w:fill="FFFFFF"/>
            <w:vAlign w:val="top"/>
          </w:tcPr>
          <w:p w14:paraId="78402374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1704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FFFFFF"/>
            <w:vAlign w:val="top"/>
          </w:tcPr>
          <w:p w14:paraId="59100592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</w:tr>
      <w:tr w14:paraId="4B5AD8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219" w:type="dxa"/>
            <w:tcBorders>
              <w:top w:val="single" w:color="000000" w:sz="6" w:space="0"/>
              <w:left w:val="single" w:color="000000" w:sz="6" w:space="0"/>
            </w:tcBorders>
            <w:shd w:val="clear" w:color="auto" w:fill="FFFFFF"/>
            <w:vAlign w:val="top"/>
          </w:tcPr>
          <w:p w14:paraId="48367129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Действия водителя в аварийных ситуациях, буксировка троллейбуса</w:t>
            </w:r>
          </w:p>
        </w:tc>
        <w:tc>
          <w:tcPr>
            <w:tcW w:w="1391" w:type="dxa"/>
            <w:tcBorders>
              <w:top w:val="single" w:color="000000" w:sz="6" w:space="0"/>
              <w:left w:val="single" w:color="000000" w:sz="6" w:space="0"/>
            </w:tcBorders>
            <w:shd w:val="clear" w:color="auto" w:fill="FFFFFF"/>
            <w:vAlign w:val="top"/>
          </w:tcPr>
          <w:p w14:paraId="58683751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2073" w:type="dxa"/>
            <w:tcBorders>
              <w:top w:val="single" w:color="000000" w:sz="6" w:space="0"/>
              <w:left w:val="single" w:color="000000" w:sz="6" w:space="0"/>
            </w:tcBorders>
            <w:shd w:val="clear" w:color="auto" w:fill="FFFFFF"/>
            <w:vAlign w:val="top"/>
          </w:tcPr>
          <w:p w14:paraId="44264CEC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1704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FFFFFF"/>
            <w:vAlign w:val="top"/>
          </w:tcPr>
          <w:p w14:paraId="5FF2237A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</w:tr>
      <w:tr w14:paraId="367AB1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219" w:type="dxa"/>
            <w:tcBorders>
              <w:top w:val="single" w:color="000000" w:sz="6" w:space="0"/>
              <w:left w:val="single" w:color="000000" w:sz="6" w:space="0"/>
            </w:tcBorders>
            <w:shd w:val="clear" w:color="auto" w:fill="FFFFFF"/>
            <w:vAlign w:val="top"/>
          </w:tcPr>
          <w:p w14:paraId="2410538C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Контрольная поездка</w:t>
            </w:r>
          </w:p>
        </w:tc>
        <w:tc>
          <w:tcPr>
            <w:tcW w:w="1391" w:type="dxa"/>
            <w:tcBorders>
              <w:top w:val="single" w:color="000000" w:sz="6" w:space="0"/>
              <w:left w:val="single" w:color="000000" w:sz="6" w:space="0"/>
            </w:tcBorders>
            <w:shd w:val="clear" w:color="auto" w:fill="FFFFFF"/>
            <w:vAlign w:val="top"/>
          </w:tcPr>
          <w:p w14:paraId="5F7761B6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2073" w:type="dxa"/>
            <w:tcBorders>
              <w:top w:val="single" w:color="000000" w:sz="6" w:space="0"/>
              <w:left w:val="single" w:color="000000" w:sz="6" w:space="0"/>
            </w:tcBorders>
            <w:shd w:val="clear" w:color="auto" w:fill="FFFFFF"/>
            <w:vAlign w:val="top"/>
          </w:tcPr>
          <w:p w14:paraId="300FBCCF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1704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FFFFFF"/>
            <w:vAlign w:val="top"/>
          </w:tcPr>
          <w:p w14:paraId="0669BFF0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</w:tr>
      <w:tr w14:paraId="3A36C2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219" w:type="dxa"/>
            <w:tcBorders>
              <w:top w:val="single" w:color="000000" w:sz="6" w:space="0"/>
              <w:left w:val="single" w:color="000000" w:sz="6" w:space="0"/>
            </w:tcBorders>
            <w:shd w:val="clear" w:color="auto" w:fill="FFFFFF"/>
            <w:vAlign w:val="top"/>
          </w:tcPr>
          <w:p w14:paraId="077D5C19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Движение по городскому маршруту в транспортном потоке, закрепление навыков вождения троллейбуса</w:t>
            </w:r>
          </w:p>
        </w:tc>
        <w:tc>
          <w:tcPr>
            <w:tcW w:w="1391" w:type="dxa"/>
            <w:tcBorders>
              <w:top w:val="single" w:color="000000" w:sz="6" w:space="0"/>
              <w:left w:val="single" w:color="000000" w:sz="6" w:space="0"/>
            </w:tcBorders>
            <w:shd w:val="clear" w:color="auto" w:fill="FFFFFF"/>
            <w:vAlign w:val="top"/>
          </w:tcPr>
          <w:p w14:paraId="3F403837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110</w:t>
            </w:r>
          </w:p>
        </w:tc>
        <w:tc>
          <w:tcPr>
            <w:tcW w:w="2073" w:type="dxa"/>
            <w:tcBorders>
              <w:top w:val="single" w:color="000000" w:sz="6" w:space="0"/>
              <w:left w:val="single" w:color="000000" w:sz="6" w:space="0"/>
            </w:tcBorders>
            <w:shd w:val="clear" w:color="auto" w:fill="FFFFFF"/>
            <w:vAlign w:val="top"/>
          </w:tcPr>
          <w:p w14:paraId="623B5CB5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1704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FFFFFF"/>
            <w:vAlign w:val="top"/>
          </w:tcPr>
          <w:p w14:paraId="49182362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110</w:t>
            </w:r>
          </w:p>
        </w:tc>
      </w:tr>
      <w:tr w14:paraId="33F7B2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219" w:type="dxa"/>
            <w:tcBorders>
              <w:top w:val="single" w:color="000000" w:sz="6" w:space="0"/>
              <w:left w:val="single" w:color="000000" w:sz="6" w:space="0"/>
            </w:tcBorders>
            <w:shd w:val="clear" w:color="auto" w:fill="FFFFFF"/>
            <w:vAlign w:val="top"/>
          </w:tcPr>
          <w:p w14:paraId="0E7EDB12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Итого по разделу</w:t>
            </w:r>
          </w:p>
        </w:tc>
        <w:tc>
          <w:tcPr>
            <w:tcW w:w="1391" w:type="dxa"/>
            <w:tcBorders>
              <w:top w:val="single" w:color="000000" w:sz="6" w:space="0"/>
              <w:left w:val="single" w:color="000000" w:sz="6" w:space="0"/>
            </w:tcBorders>
            <w:shd w:val="clear" w:color="auto" w:fill="FFFFFF"/>
            <w:vAlign w:val="top"/>
          </w:tcPr>
          <w:p w14:paraId="38E1A4A8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146</w:t>
            </w:r>
          </w:p>
        </w:tc>
        <w:tc>
          <w:tcPr>
            <w:tcW w:w="2073" w:type="dxa"/>
            <w:tcBorders>
              <w:top w:val="single" w:color="000000" w:sz="6" w:space="0"/>
              <w:left w:val="single" w:color="000000" w:sz="6" w:space="0"/>
            </w:tcBorders>
            <w:shd w:val="clear" w:color="auto" w:fill="FFFFFF"/>
            <w:vAlign w:val="top"/>
          </w:tcPr>
          <w:p w14:paraId="77E20E13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704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FFFFFF"/>
            <w:vAlign w:val="top"/>
          </w:tcPr>
          <w:p w14:paraId="4BA24F95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144</w:t>
            </w:r>
          </w:p>
        </w:tc>
      </w:tr>
      <w:tr w14:paraId="4BC982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21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shd w:val="clear" w:color="auto" w:fill="FFFFFF"/>
            <w:vAlign w:val="top"/>
          </w:tcPr>
          <w:p w14:paraId="0CFDCEFD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b/>
                <w:bCs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Итого</w:t>
            </w:r>
          </w:p>
        </w:tc>
        <w:tc>
          <w:tcPr>
            <w:tcW w:w="13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shd w:val="clear" w:color="auto" w:fill="FFFFFF"/>
            <w:vAlign w:val="top"/>
          </w:tcPr>
          <w:p w14:paraId="2A1A27A7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b/>
                <w:bCs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156</w:t>
            </w:r>
          </w:p>
        </w:tc>
        <w:tc>
          <w:tcPr>
            <w:tcW w:w="20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shd w:val="clear" w:color="auto" w:fill="FFFFFF"/>
            <w:vAlign w:val="top"/>
          </w:tcPr>
          <w:p w14:paraId="0EB0E8BC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b/>
                <w:bCs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70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top"/>
          </w:tcPr>
          <w:p w14:paraId="107E132A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b/>
                <w:bCs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152</w:t>
            </w:r>
          </w:p>
        </w:tc>
      </w:tr>
    </w:tbl>
    <w:p w14:paraId="08B2D883">
      <w:pPr>
        <w:pStyle w:val="15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/>
        <w:jc w:val="both"/>
        <w:textAlignment w:val="auto"/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14:textFill>
            <w14:solidFill>
              <w14:schemeClr w14:val="tx1"/>
            </w14:solidFill>
          </w14:textFill>
        </w:rPr>
        <w:t> </w:t>
      </w:r>
    </w:p>
    <w:p w14:paraId="6CF8AB6D">
      <w:pPr>
        <w:pStyle w:val="1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708" w:firstLineChars="0"/>
        <w:jc w:val="both"/>
        <w:textAlignment w:val="auto"/>
        <w:rPr>
          <w:rFonts w:hint="default" w:ascii="Times New Roman" w:hAnsi="Times New Roman" w:cs="Times New Roman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14:textFill>
            <w14:solidFill>
              <w14:schemeClr w14:val="tx1"/>
            </w14:solidFill>
          </w14:textFill>
        </w:rPr>
        <w:t>3.4.1.1. Техническое обслуживание троллейбуса.</w:t>
      </w:r>
    </w:p>
    <w:p w14:paraId="5CD13F51">
      <w:pPr>
        <w:pStyle w:val="1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708" w:firstLineChars="0"/>
        <w:jc w:val="both"/>
        <w:textAlignment w:val="auto"/>
        <w:rPr>
          <w:rFonts w:hint="default" w:ascii="Times New Roman" w:hAnsi="Times New Roman" w:cs="Times New Roman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14:textFill>
            <w14:solidFill>
              <w14:schemeClr w14:val="tx1"/>
            </w14:solidFill>
          </w14:textFill>
        </w:rPr>
        <w:t>Первичный инструктаж по технике безопасности, безопасности труда, пожарной безопасности и электробезопасности (вводное занятие): учебно-производственные и воспитательные задачи при подготовке новых рабочих, ознакомление с оборудованием цеха, учебной мастерской; расстановка обучающихся по рабочим местам; ознакомление обучающихся с организацией рабочего места, порядком получения и сдачи инструмента; ознакомление с квалификационной характеристикой и программой производственного обучения водителя троллейбуса 3-го класса; мероприятия по предупреждению травматизма: ограждение опасных мест, заземление электрооборудования, изучение и применение предупреждающих знаков и плакатов, содержание инструмента в исправном состоянии, пользование защитными и предохранительными средствами, правильное освещение рабочего места; основные правила и инструкции по технике безопасности и их выполнение при работах по обслуживанию и ремонту подвижного состава; правила пользования электронагревательными приборами, электроинструментом, отключение электросети; правила поведения обучающихся при пожаре; порядок вызова пожарной команды; правила пользования средствами тушения пожара.</w:t>
      </w:r>
    </w:p>
    <w:p w14:paraId="00ACEC80">
      <w:pPr>
        <w:pStyle w:val="1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708" w:firstLineChars="0"/>
        <w:jc w:val="both"/>
        <w:textAlignment w:val="auto"/>
        <w:rPr>
          <w:rFonts w:hint="default" w:ascii="Times New Roman" w:hAnsi="Times New Roman" w:cs="Times New Roman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14:textFill>
            <w14:solidFill>
              <w14:schemeClr w14:val="tx1"/>
            </w14:solidFill>
          </w14:textFill>
        </w:rPr>
        <w:t>Обслуживание механического оборудования: механическое оборудование троллейбуса; осмотр и техническое обслуживание ходовых частей кузова; эксплуатационно-техническое обслуживание тормозной системы; ознакомление с практическими приемами определения и устранения неисправностей тормозной системы; обнаружение и устранение возможных неисправностей механического оборудования.</w:t>
      </w:r>
    </w:p>
    <w:p w14:paraId="68D427FA">
      <w:pPr>
        <w:pStyle w:val="1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708" w:firstLineChars="0"/>
        <w:jc w:val="both"/>
        <w:textAlignment w:val="auto"/>
        <w:rPr>
          <w:rFonts w:hint="default" w:ascii="Times New Roman" w:hAnsi="Times New Roman" w:cs="Times New Roman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14:textFill>
            <w14:solidFill>
              <w14:schemeClr w14:val="tx1"/>
            </w14:solidFill>
          </w14:textFill>
        </w:rPr>
        <w:t>Обслуживание пневматического оборудования: эксплуатационно-техническое обслуживание пневматического оборудования троллейбуса; определение мест утечки сжатого воздуха в пневмосистеме; выпуск конденсата из пневмосистемы, проверка работы дверных приводов, манометров, обнаружение и устранение возможных неисправностей пневматического оборудования.</w:t>
      </w:r>
    </w:p>
    <w:p w14:paraId="370E0673">
      <w:pPr>
        <w:pStyle w:val="1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708" w:firstLineChars="0"/>
        <w:jc w:val="both"/>
        <w:textAlignment w:val="auto"/>
        <w:rPr>
          <w:rFonts w:hint="default" w:ascii="Times New Roman" w:hAnsi="Times New Roman" w:cs="Times New Roman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14:textFill>
            <w14:solidFill>
              <w14:schemeClr w14:val="tx1"/>
            </w14:solidFill>
          </w14:textFill>
        </w:rPr>
        <w:t>Обслуживание электрического оборудования: эксплуатационно-техническое обслуживание электрического оборудования троллейбуса; осмотр токоприемника, крепления контактной вставки, низковольтное электрическое оборудование троллейбусов; проверка состояния и работоспособности аккумуляторной батареи и преобразователя; работа аппаратов защиты высоковольтной и низковольтной электрических цепей; признаки неисправностей и способы их устранения; проверка и замена предохранителей.</w:t>
      </w:r>
    </w:p>
    <w:p w14:paraId="0EB600DA">
      <w:pPr>
        <w:pStyle w:val="1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708" w:firstLineChars="0"/>
        <w:jc w:val="both"/>
        <w:textAlignment w:val="auto"/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14:textFill>
            <w14:solidFill>
              <w14:schemeClr w14:val="tx1"/>
            </w14:solidFill>
          </w14:textFill>
        </w:rPr>
      </w:pPr>
    </w:p>
    <w:p w14:paraId="47E4E1B6">
      <w:pPr>
        <w:pStyle w:val="1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708" w:firstLineChars="0"/>
        <w:jc w:val="both"/>
        <w:textAlignment w:val="auto"/>
        <w:rPr>
          <w:rFonts w:hint="default" w:ascii="Times New Roman" w:hAnsi="Times New Roman" w:cs="Times New Roman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14:textFill>
            <w14:solidFill>
              <w14:schemeClr w14:val="tx1"/>
            </w14:solidFill>
          </w14:textFill>
        </w:rPr>
        <w:t>3.4.1.2. Обучение вождению на учебном троллейбусе.</w:t>
      </w:r>
    </w:p>
    <w:p w14:paraId="69B6E5AE">
      <w:pPr>
        <w:pStyle w:val="1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708" w:firstLineChars="0"/>
        <w:jc w:val="both"/>
        <w:textAlignment w:val="auto"/>
        <w:rPr>
          <w:rFonts w:hint="default" w:ascii="Times New Roman" w:hAnsi="Times New Roman" w:cs="Times New Roman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14:textFill>
            <w14:solidFill>
              <w14:schemeClr w14:val="tx1"/>
            </w14:solidFill>
          </w14:textFill>
        </w:rPr>
        <w:t>Вводная беседа: беседа о поведении обучающихся и их обязанностях в период производственного обучения на учебном вагоне; инструктаж по технике безопасности.</w:t>
      </w:r>
    </w:p>
    <w:p w14:paraId="0EACF31F">
      <w:pPr>
        <w:pStyle w:val="1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708" w:firstLineChars="0"/>
        <w:jc w:val="both"/>
        <w:textAlignment w:val="auto"/>
        <w:rPr>
          <w:rFonts w:hint="default" w:ascii="Times New Roman" w:hAnsi="Times New Roman" w:cs="Times New Roman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14:textFill>
            <w14:solidFill>
              <w14:schemeClr w14:val="tx1"/>
            </w14:solidFill>
          </w14:textFill>
        </w:rPr>
        <w:t>Явка на работу, приемка троллейбуса в депо: явка водителя к диспетчеру депо; прохождение предрейсового медосмотра и инструктажа; ознакомление с правилами пользования нарядом, расписанием, схемой расстановки троллейбусов на путях отстоя; получение у диспетчера депо необходимого комплекта предметов, входящих в экипировку в соответствии с правилами технической эксплуатации (далее - ПТЭ) троллейбуса и путевых документов; порядок приемки троллейбуса в депо перед выездом и при смене в соответствии с должностной инструкцией водителя троллейбуса; проверка действия аппаратов управления, оформление приемки в книге троллейбуса и путевом листе; порядок смены водителей на конечной станции; оформление книги троллейбуса на линии и при сдаче в депо.</w:t>
      </w:r>
    </w:p>
    <w:p w14:paraId="22554240">
      <w:pPr>
        <w:pStyle w:val="1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708" w:firstLineChars="0"/>
        <w:jc w:val="both"/>
        <w:textAlignment w:val="auto"/>
        <w:rPr>
          <w:rFonts w:hint="default" w:ascii="Times New Roman" w:hAnsi="Times New Roman" w:cs="Times New Roman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14:textFill>
            <w14:solidFill>
              <w14:schemeClr w14:val="tx1"/>
            </w14:solidFill>
          </w14:textFill>
        </w:rPr>
        <w:t xml:space="preserve">Тренировка в работе с аппаратами управления: ознакомление с назначением и расположением аппаратов управления в кабине водителя; посадка на рабочем месте, регулировка сиденья, зеркал заднего вида, установка правильного положения корпуса, рук, ног обучающегося при управлении троллейбусом; подготовка аппаратов управления к пуску и трогание троллейбуса с места; тренировка в работе с аппаратами управления: правила включения реверсора, 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14:textFill>
            <w14:solidFill>
              <w14:schemeClr w14:val="tx1"/>
            </w14:solidFill>
          </w14:textFill>
        </w:rPr>
        <w:t>Приемы пуска троллейбуса в движение, виды торможения, заезд в депо, движение "назад", проезд спецчастей контактной сети: приемы пуска троллейбусов в движение; плавный разгон и торможение; движение задним ходом; проезд ворот, спецчастей контактной сети; объезд препятствий; выезд из смотровых помещений и движение с соблюдением требований ПТЭ и мер безопасности территории депо, движение "назад"; движение в зоне моечной машины.</w:t>
      </w:r>
    </w:p>
    <w:p w14:paraId="7213E1EF">
      <w:pPr>
        <w:pStyle w:val="1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708" w:firstLineChars="0"/>
        <w:jc w:val="both"/>
        <w:textAlignment w:val="auto"/>
        <w:rPr>
          <w:rFonts w:hint="default" w:ascii="Times New Roman" w:hAnsi="Times New Roman" w:cs="Times New Roman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14:textFill>
            <w14:solidFill>
              <w14:schemeClr w14:val="tx1"/>
            </w14:solidFill>
          </w14:textFill>
        </w:rPr>
        <w:t>Остановка троллейбуса по неисправности и ее устранение: остановка троллейбуса по следующим неисправностям: отсутствие напряжения в контактной сети; отсутствие контакта между токоприемником и контактным проводом; отключение высоковольтного выключателя или перегорание предохранителя; действия водителя в случае невозможности устранения неисправности; практическая работа по определению и устранению данных неисправностей.</w:t>
      </w:r>
    </w:p>
    <w:p w14:paraId="56B84AC6">
      <w:pPr>
        <w:pStyle w:val="1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708" w:firstLineChars="0"/>
        <w:jc w:val="both"/>
        <w:textAlignment w:val="auto"/>
        <w:rPr>
          <w:rFonts w:hint="default" w:ascii="Times New Roman" w:hAnsi="Times New Roman" w:cs="Times New Roman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14:textFill>
            <w14:solidFill>
              <w14:schemeClr w14:val="tx1"/>
            </w14:solidFill>
          </w14:textFill>
        </w:rPr>
        <w:t>Действия водителя в аварийных ситуациях, буксировка троллейбуса: действия водителя при внезапной поломке электродинамического тормоза, пневматического тормоза; действия водителя в случае схода токоприемников на горизонтальном участке, а также на уклоне и подъеме; действия водителя при появлении потенциала на кузове троллейбуса, при возникновении "юза" или "буксования"; выработка быстроты реакции на сигналы контрольной лампы и зуммера в целях экстренной остановки троллейбуса; правила сцепки и расцепки правил техники безопасности; действия водителя со слесарным инструментом; правила буксировки неисправного троллейбуса; аварийные ситуации имитируются мастером обучения и устраняются обучающимися.</w:t>
      </w:r>
    </w:p>
    <w:p w14:paraId="57B21098">
      <w:pPr>
        <w:pStyle w:val="1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708" w:firstLineChars="0"/>
        <w:jc w:val="both"/>
        <w:textAlignment w:val="auto"/>
        <w:rPr>
          <w:rFonts w:hint="default" w:ascii="Times New Roman" w:hAnsi="Times New Roman" w:cs="Times New Roman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14:textFill>
            <w14:solidFill>
              <w14:schemeClr w14:val="tx1"/>
            </w14:solidFill>
          </w14:textFill>
        </w:rPr>
        <w:t>Контрольная проверка: контрольная проверка усвоения обучающимися приемов управления троллейбусом.</w:t>
      </w:r>
    </w:p>
    <w:p w14:paraId="470A1E27">
      <w:pPr>
        <w:pStyle w:val="1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708" w:firstLineChars="0"/>
        <w:jc w:val="both"/>
        <w:textAlignment w:val="auto"/>
        <w:rPr>
          <w:rFonts w:hint="default" w:ascii="Times New Roman" w:hAnsi="Times New Roman" w:cs="Times New Roman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14:textFill>
            <w14:solidFill>
              <w14:schemeClr w14:val="tx1"/>
            </w14:solidFill>
          </w14:textFill>
        </w:rPr>
        <w:t>Движение по городскому маршруту в транспортном потоке, закрепление навыков вождения троллейбуса: вождение по маршрутам различной сложности с соблюдением 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u w:val="none"/>
          <w:shd w:val="clear" w:fill="FFFFFF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u w:val="none"/>
          <w:shd w:val="clear" w:fill="FFFFFF"/>
          <w14:textFill>
            <w14:solidFill>
              <w14:schemeClr w14:val="tx1"/>
            </w14:solidFill>
          </w14:textFill>
        </w:rPr>
        <w:instrText xml:space="preserve"> HYPERLINK "https://demo.garant.ru/" \l "/document/1305770/entry/1000" </w:instrTex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u w:val="none"/>
          <w:shd w:val="clear" w:fill="FFFFFF"/>
          <w14:textFill>
            <w14:solidFill>
              <w14:schemeClr w14:val="tx1"/>
            </w14:solidFill>
          </w14:textFill>
        </w:rPr>
        <w:fldChar w:fldCharType="separate"/>
      </w:r>
      <w:r>
        <w:rPr>
          <w:rStyle w:val="10"/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u w:val="none"/>
          <w:shd w:val="clear" w:fill="FFFFFF"/>
          <w14:textFill>
            <w14:solidFill>
              <w14:schemeClr w14:val="tx1"/>
            </w14:solidFill>
          </w14:textFill>
        </w:rPr>
        <w:t>Правил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u w:val="none"/>
          <w:shd w:val="clear" w:fill="FFFFFF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14:textFill>
            <w14:solidFill>
              <w14:schemeClr w14:val="tx1"/>
            </w14:solidFill>
          </w14:textFill>
        </w:rPr>
        <w:t> дорожного движения и должностной инструкции водителя троллейбуса; движение на нулевом рейсе; повороты направо, налево; правила выполнения поворотов относительно оси подвески контактных проводов; вождение троллейбуса с соблюдением ПТЭ, привитие навыков движения по расписанию; привитие навыков пользования звукоусилительной установкой; контрольная проверка; вождение троллейбуса на уклонах и подъемах; проезд подъема с разгоном и без разгона; движение на спусках с подтормаживанием; остановка и начало движения на спусках и подъемах; проезд сложных регулируемых и нерегулируемых перекрестков; движение по улицам с интенсивным транспортным потоком; отработка приемов и навыков остановки троллейбуса по заданию и в местах, обозначенных остановочными пунктами (постоянными, временными, по требованию и техническими); действия водителя при подъезде и отъезде от остановки, порядок применения книлинга, приемы открывания и закрывания дверей; отработка приемов пуска и трогания с остановки; отработка навыков безопасного проезда регулируемых и нерегулируемых перекрестков; выполнение правил остановки перед перекрестками, правил поворота на перекрестках и пропуска транспорта и пешеходов; тренировка навыков соблюдения дистанций безопасности при различных скоростях движения; закрепление навыков вождения троллейбуса на рабочем месте по программе обучения.</w:t>
      </w:r>
    </w:p>
    <w:p w14:paraId="04FC9D15">
      <w:pPr>
        <w:pStyle w:val="15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jc w:val="center"/>
        <w:rPr>
          <w:rFonts w:hint="default" w:ascii="Times New Roman" w:hAnsi="Times New Roman" w:cs="Times New Roman"/>
          <w:b/>
          <w:bCs/>
          <w:sz w:val="26"/>
          <w:szCs w:val="26"/>
        </w:rPr>
      </w:pPr>
      <w:r>
        <w:rPr>
          <w:rFonts w:hint="default" w:ascii="Times New Roman" w:hAnsi="Times New Roman" w:eastAsia="serif" w:cs="Times New Roman"/>
          <w:b/>
          <w:bCs/>
          <w:i w:val="0"/>
          <w:iCs w:val="0"/>
          <w:caps w:val="0"/>
          <w:color w:val="22272F"/>
          <w:spacing w:val="0"/>
          <w:sz w:val="26"/>
          <w:szCs w:val="26"/>
          <w:shd w:val="clear" w:fill="FFFFFF"/>
        </w:rPr>
        <w:t>IV. Планируемые результаты освоения Программы</w:t>
      </w:r>
    </w:p>
    <w:p w14:paraId="3D9BA567">
      <w:pPr>
        <w:pStyle w:val="1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0" w:afterAutospacing="1" w:line="240" w:lineRule="auto"/>
        <w:ind w:left="0" w:right="0" w:firstLine="708" w:firstLineChars="0"/>
        <w:jc w:val="both"/>
        <w:textAlignment w:val="auto"/>
        <w:rPr>
          <w:rFonts w:hint="default" w:ascii="Times New Roman" w:hAnsi="Times New Roman" w:cs="Times New Roman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14:textFill>
            <w14:solidFill>
              <w14:schemeClr w14:val="tx1"/>
            </w14:solidFill>
          </w14:textFill>
        </w:rPr>
        <w:t>4.1. В результате освоения образовательной программы обучающиеся должны знать: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u w:val="none"/>
          <w:shd w:val="clear" w:fill="FFFFFF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u w:val="none"/>
          <w:shd w:val="clear" w:fill="FFFFFF"/>
          <w14:textFill>
            <w14:solidFill>
              <w14:schemeClr w14:val="tx1"/>
            </w14:solidFill>
          </w14:textFill>
        </w:rPr>
        <w:instrText xml:space="preserve"> HYPERLINK "https://demo.garant.ru/" \l "/document/1305770/entry/1000" </w:instrTex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u w:val="none"/>
          <w:shd w:val="clear" w:fill="FFFFFF"/>
          <w14:textFill>
            <w14:solidFill>
              <w14:schemeClr w14:val="tx1"/>
            </w14:solidFill>
          </w14:textFill>
        </w:rPr>
        <w:fldChar w:fldCharType="separate"/>
      </w:r>
      <w:r>
        <w:rPr>
          <w:rStyle w:val="10"/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u w:val="none"/>
          <w:shd w:val="clear" w:fill="FFFFFF"/>
          <w14:textFill>
            <w14:solidFill>
              <w14:schemeClr w14:val="tx1"/>
            </w14:solidFill>
          </w14:textFill>
        </w:rPr>
        <w:t>Правила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u w:val="none"/>
          <w:shd w:val="clear" w:fill="FFFFFF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14:textFill>
            <w14:solidFill>
              <w14:schemeClr w14:val="tx1"/>
            </w14:solidFill>
          </w14:textFill>
        </w:rPr>
        <w:t> дорожного движения;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14:textFill>
            <w14:solidFill>
              <w14:schemeClr w14:val="tx1"/>
            </w14:solidFill>
          </w14:textFill>
        </w:rPr>
        <w:t>основы законодательства Российской Федерации в сфере дорожного движения и перевозок пассажиров и багажа;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14:textFill>
            <w14:solidFill>
              <w14:schemeClr w14:val="tx1"/>
            </w14:solidFill>
          </w14:textFill>
        </w:rPr>
        <w:t>особенности законодательства Российской Федерации в области организации регулярных перевозок пассажиров городским наземным электрическим транспортом;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14:textFill>
            <w14:solidFill>
              <w14:schemeClr w14:val="tx1"/>
            </w14:solidFill>
          </w14:textFill>
        </w:rPr>
        <w:t>нормативные правовые акты в области обеспечения безопасности дорожного движения;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u w:val="none"/>
          <w:shd w:val="clear" w:fill="FFFFFF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u w:val="none"/>
          <w:shd w:val="clear" w:fill="FFFFFF"/>
          <w14:textFill>
            <w14:solidFill>
              <w14:schemeClr w14:val="tx1"/>
            </w14:solidFill>
          </w14:textFill>
        </w:rPr>
        <w:instrText xml:space="preserve"> HYPERLINK "https://demo.garant.ru/" \l "/document/409568139/entry/0" </w:instrTex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u w:val="none"/>
          <w:shd w:val="clear" w:fill="FFFFFF"/>
          <w14:textFill>
            <w14:solidFill>
              <w14:schemeClr w14:val="tx1"/>
            </w14:solidFill>
          </w14:textFill>
        </w:rPr>
        <w:fldChar w:fldCharType="separate"/>
      </w:r>
      <w:r>
        <w:rPr>
          <w:rStyle w:val="10"/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u w:val="none"/>
          <w:shd w:val="clear" w:fill="FFFFFF"/>
          <w14:textFill>
            <w14:solidFill>
              <w14:schemeClr w14:val="tx1"/>
            </w14:solidFill>
          </w14:textFill>
        </w:rPr>
        <w:t>правила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u w:val="none"/>
          <w:shd w:val="clear" w:fill="FFFFFF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14:textFill>
            <w14:solidFill>
              <w14:schemeClr w14:val="tx1"/>
            </w14:solidFill>
          </w14:textFill>
        </w:rPr>
        <w:t> обязательного страхования гражданской ответственности владельцев транспортных средств;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14:textFill>
            <w14:solidFill>
              <w14:schemeClr w14:val="tx1"/>
            </w14:solidFill>
          </w14:textFill>
        </w:rPr>
        <w:t>основы 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u w:val="none"/>
          <w:shd w:val="clear" w:fill="FFFFFF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u w:val="none"/>
          <w:shd w:val="clear" w:fill="FFFFFF"/>
          <w14:textFill>
            <w14:solidFill>
              <w14:schemeClr w14:val="tx1"/>
            </w14:solidFill>
          </w14:textFill>
        </w:rPr>
        <w:instrText xml:space="preserve"> HYPERLINK "https://demo.garant.ru/" \l "/document/70189522/entry/2" </w:instrTex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u w:val="none"/>
          <w:shd w:val="clear" w:fill="FFFFFF"/>
          <w14:textFill>
            <w14:solidFill>
              <w14:schemeClr w14:val="tx1"/>
            </w14:solidFill>
          </w14:textFill>
        </w:rPr>
        <w:fldChar w:fldCharType="separate"/>
      </w:r>
      <w:r>
        <w:rPr>
          <w:rStyle w:val="10"/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u w:val="none"/>
          <w:shd w:val="clear" w:fill="FFFFFF"/>
          <w14:textFill>
            <w14:solidFill>
              <w14:schemeClr w14:val="tx1"/>
            </w14:solidFill>
          </w14:textFill>
        </w:rPr>
        <w:t>законодательства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u w:val="none"/>
          <w:shd w:val="clear" w:fill="FFFFFF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14:textFill>
            <w14:solidFill>
              <w14:schemeClr w14:val="tx1"/>
            </w14:solidFill>
          </w14:textFill>
        </w:rPr>
        <w:t> Российской Федерации в области обязательного страхования гражданской ответственности перевозчика за причинение вреда жизни, здоровью, имуществу пассажиров;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14:textFill>
            <w14:solidFill>
              <w14:schemeClr w14:val="tx1"/>
            </w14:solidFill>
          </w14:textFill>
        </w:rPr>
        <w:t>основы безопасного управления транспортными средствами;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14:textFill>
            <w14:solidFill>
              <w14:schemeClr w14:val="tx1"/>
            </w14:solidFill>
          </w14:textFill>
        </w:rPr>
        <w:t>цели и задачи управления системами "водитель - автомобиль - дорога" и "водитель - автомобиль";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14:textFill>
            <w14:solidFill>
              <w14:schemeClr w14:val="tx1"/>
            </w14:solidFill>
          </w14:textFill>
        </w:rPr>
        <w:t>режимы движения с учетом дорожных условий, в том числе, особенностей дорожного покрытия;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14:textFill>
            <w14:solidFill>
              <w14:schemeClr w14:val="tx1"/>
            </w14:solidFill>
          </w14:textFill>
        </w:rPr>
        <w:t>влияние конструктивных характеристик транспортного средства на работоспособность и психофизиологическое состояние водителей;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14:textFill>
            <w14:solidFill>
              <w14:schemeClr w14:val="tx1"/>
            </w14:solidFill>
          </w14:textFill>
        </w:rPr>
        <w:t>особенности наблюдения за дорожной обстановкой;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14:textFill>
            <w14:solidFill>
              <w14:schemeClr w14:val="tx1"/>
            </w14:solidFill>
          </w14:textFill>
        </w:rPr>
        <w:t>способы контроля безопасной дистанции и бокового интервала;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14:textFill>
            <w14:solidFill>
              <w14:schemeClr w14:val="tx1"/>
            </w14:solidFill>
          </w14:textFill>
        </w:rPr>
        <w:t>последовательность действий при вызове аварийных и спасательных служб;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14:textFill>
            <w14:solidFill>
              <w14:schemeClr w14:val="tx1"/>
            </w14:solidFill>
          </w14:textFill>
        </w:rPr>
        <w:t>основы обеспечения безопасности наиболее уязвимых участников дорожного движения: пешеходов, велосипедистов, маломобильных групп населения и участников движения на средствах индивидуальной мобильности, основы обеспечения детской пассажирской безопасности;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14:textFill>
            <w14:solidFill>
              <w14:schemeClr w14:val="tx1"/>
            </w14:solidFill>
          </w14:textFill>
        </w:rPr>
        <w:t>последствия, связанные с нарушением 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u w:val="none"/>
          <w:shd w:val="clear" w:fill="FFFFFF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u w:val="none"/>
          <w:shd w:val="clear" w:fill="FFFFFF"/>
          <w14:textFill>
            <w14:solidFill>
              <w14:schemeClr w14:val="tx1"/>
            </w14:solidFill>
          </w14:textFill>
        </w:rPr>
        <w:instrText xml:space="preserve"> HYPERLINK "https://demo.garant.ru/" \l "/document/1305770/entry/1000" </w:instrTex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u w:val="none"/>
          <w:shd w:val="clear" w:fill="FFFFFF"/>
          <w14:textFill>
            <w14:solidFill>
              <w14:schemeClr w14:val="tx1"/>
            </w14:solidFill>
          </w14:textFill>
        </w:rPr>
        <w:fldChar w:fldCharType="separate"/>
      </w:r>
      <w:r>
        <w:rPr>
          <w:rStyle w:val="10"/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u w:val="none"/>
          <w:shd w:val="clear" w:fill="FFFFFF"/>
          <w14:textFill>
            <w14:solidFill>
              <w14:schemeClr w14:val="tx1"/>
            </w14:solidFill>
          </w14:textFill>
        </w:rPr>
        <w:t>Правил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u w:val="none"/>
          <w:shd w:val="clear" w:fill="FFFFFF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14:textFill>
            <w14:solidFill>
              <w14:schemeClr w14:val="tx1"/>
            </w14:solidFill>
          </w14:textFill>
        </w:rPr>
        <w:t> дорожного движения водителями транспортных средств;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14:textFill>
            <w14:solidFill>
              <w14:schemeClr w14:val="tx1"/>
            </w14:solidFill>
          </w14:textFill>
        </w:rPr>
        <w:t>назначение, устройство, взаимодействие и принцип работы основных механизмов, приборов и деталей транспортного средства;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14:textFill>
            <w14:solidFill>
              <w14:schemeClr w14:val="tx1"/>
            </w14:solidFill>
          </w14:textFill>
        </w:rPr>
        <w:t>признаки неисправностей, возникающих в пути;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14:textFill>
            <w14:solidFill>
              <w14:schemeClr w14:val="tx1"/>
            </w14:solidFill>
          </w14:textFill>
        </w:rPr>
        <w:t>меры ответственности за нарушение 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u w:val="none"/>
          <w:shd w:val="clear" w:fill="FFFFFF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u w:val="none"/>
          <w:shd w:val="clear" w:fill="FFFFFF"/>
          <w14:textFill>
            <w14:solidFill>
              <w14:schemeClr w14:val="tx1"/>
            </w14:solidFill>
          </w14:textFill>
        </w:rPr>
        <w:instrText xml:space="preserve"> HYPERLINK "https://demo.garant.ru/" \l "/document/1305770/entry/1000" </w:instrTex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u w:val="none"/>
          <w:shd w:val="clear" w:fill="FFFFFF"/>
          <w14:textFill>
            <w14:solidFill>
              <w14:schemeClr w14:val="tx1"/>
            </w14:solidFill>
          </w14:textFill>
        </w:rPr>
        <w:fldChar w:fldCharType="separate"/>
      </w:r>
      <w:r>
        <w:rPr>
          <w:rStyle w:val="10"/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u w:val="none"/>
          <w:shd w:val="clear" w:fill="FFFFFF"/>
          <w14:textFill>
            <w14:solidFill>
              <w14:schemeClr w14:val="tx1"/>
            </w14:solidFill>
          </w14:textFill>
        </w:rPr>
        <w:t>Правил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u w:val="none"/>
          <w:shd w:val="clear" w:fill="FFFFFF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14:textFill>
            <w14:solidFill>
              <w14:schemeClr w14:val="tx1"/>
            </w14:solidFill>
          </w14:textFill>
        </w:rPr>
        <w:t> дорожного движения;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14:textFill>
            <w14:solidFill>
              <w14:schemeClr w14:val="tx1"/>
            </w14:solidFill>
          </w14:textFill>
        </w:rPr>
        <w:t>влияние погодно-климатических и дорожных условий на безопасность дорожного движения;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14:textFill>
            <w14:solidFill>
              <w14:schemeClr w14:val="tx1"/>
            </w14:solidFill>
          </w14:textFill>
        </w:rPr>
        <w:t>особенности охраны труда при эксплуатации электроустановок потребителей;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14:textFill>
            <w14:solidFill>
              <w14:schemeClr w14:val="tx1"/>
            </w14:solidFill>
          </w14:textFill>
        </w:rPr>
        <w:t>основы 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u w:val="none"/>
          <w:shd w:val="clear" w:fill="FFFFFF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u w:val="none"/>
          <w:shd w:val="clear" w:fill="FFFFFF"/>
          <w14:textFill>
            <w14:solidFill>
              <w14:schemeClr w14:val="tx1"/>
            </w14:solidFill>
          </w14:textFill>
        </w:rPr>
        <w:instrText xml:space="preserve"> HYPERLINK "https://demo.garant.ru/" \l "/document/12125268/entry/5" </w:instrTex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u w:val="none"/>
          <w:shd w:val="clear" w:fill="FFFFFF"/>
          <w14:textFill>
            <w14:solidFill>
              <w14:schemeClr w14:val="tx1"/>
            </w14:solidFill>
          </w14:textFill>
        </w:rPr>
        <w:fldChar w:fldCharType="separate"/>
      </w:r>
      <w:r>
        <w:rPr>
          <w:rStyle w:val="10"/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u w:val="none"/>
          <w:shd w:val="clear" w:fill="FFFFFF"/>
          <w14:textFill>
            <w14:solidFill>
              <w14:schemeClr w14:val="tx1"/>
            </w14:solidFill>
          </w14:textFill>
        </w:rPr>
        <w:t>трудового законодательства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u w:val="none"/>
          <w:shd w:val="clear" w:fill="FFFFFF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14:textFill>
            <w14:solidFill>
              <w14:schemeClr w14:val="tx1"/>
            </w14:solidFill>
          </w14:textFill>
        </w:rPr>
        <w:t> Российской Федерации, нормативные правовые акты, регулирующие режим труда и отдыха водителей;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14:textFill>
            <w14:solidFill>
              <w14:schemeClr w14:val="tx1"/>
            </w14:solidFill>
          </w14:textFill>
        </w:rPr>
        <w:t>установленные заводом-изготовителем периодичности технического обслуживания и ремонта;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14:textFill>
            <w14:solidFill>
              <w14:schemeClr w14:val="tx1"/>
            </w14:solidFill>
          </w14:textFill>
        </w:rPr>
        <w:t>инструкции по использованию установленного на транспортном средстве оборудования и приборов;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14:textFill>
            <w14:solidFill>
              <w14:schemeClr w14:val="tx1"/>
            </w14:solidFill>
          </w14:textFill>
        </w:rPr>
        <w:t>перечень документов, которые должен иметь при себе водитель для эксплуатации транспортного средства, а также при перевозке пассажиров и грузов;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14:textFill>
            <w14:solidFill>
              <w14:schemeClr w14:val="tx1"/>
            </w14:solidFill>
          </w14:textFill>
        </w:rPr>
        <w:t>способы оказания помощи при посадке в транспортное средство и высадке из него, в том числе с использованием системы электронного управления уровнем пола для маломобильных пассажиров;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14:textFill>
            <w14:solidFill>
              <w14:schemeClr w14:val="tx1"/>
            </w14:solidFill>
          </w14:textFill>
        </w:rPr>
        <w:t>особенности технической эксплуатации электроустановок потребителей;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14:textFill>
            <w14:solidFill>
              <w14:schemeClr w14:val="tx1"/>
            </w14:solidFill>
          </w14:textFill>
        </w:rPr>
        <w:t>правила технической эксплуатации городского наземного электрического транспорта;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14:textFill>
            <w14:solidFill>
              <w14:schemeClr w14:val="tx1"/>
            </w14:solidFill>
          </w14:textFill>
        </w:rPr>
        <w:t>правовые аспекты (права, обязанности и ответственность) оказания первой помощи;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u w:val="none"/>
          <w:shd w:val="clear" w:fill="FFFFFF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u w:val="none"/>
          <w:shd w:val="clear" w:fill="FFFFFF"/>
          <w14:textFill>
            <w14:solidFill>
              <w14:schemeClr w14:val="tx1"/>
            </w14:solidFill>
          </w14:textFill>
        </w:rPr>
        <w:instrText xml:space="preserve"> HYPERLINK "https://demo.garant.ru/" \l "/document/409112510/entry/1000" </w:instrTex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u w:val="none"/>
          <w:shd w:val="clear" w:fill="FFFFFF"/>
          <w14:textFill>
            <w14:solidFill>
              <w14:schemeClr w14:val="tx1"/>
            </w14:solidFill>
          </w14:textFill>
        </w:rPr>
        <w:fldChar w:fldCharType="separate"/>
      </w:r>
      <w:r>
        <w:rPr>
          <w:rStyle w:val="10"/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u w:val="none"/>
          <w:shd w:val="clear" w:fill="FFFFFF"/>
          <w14:textFill>
            <w14:solidFill>
              <w14:schemeClr w14:val="tx1"/>
            </w14:solidFill>
          </w14:textFill>
        </w:rPr>
        <w:t>порядок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u w:val="none"/>
          <w:shd w:val="clear" w:fill="FFFFFF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14:textFill>
            <w14:solidFill>
              <w14:schemeClr w14:val="tx1"/>
            </w14:solidFill>
          </w14:textFill>
        </w:rPr>
        <w:t> оказания первой помощи;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14:textFill>
            <w14:solidFill>
              <w14:schemeClr w14:val="tx1"/>
            </w14:solidFill>
          </w14:textFill>
        </w:rPr>
        <w:t>состав аптечки для оказания первой помощи с применением медицинских изделий пострадавшим в дорожно-транспортных происшествиях (автомобильной) и правила использования ее компонентов.</w:t>
      </w:r>
    </w:p>
    <w:p w14:paraId="4E522755">
      <w:pPr>
        <w:pStyle w:val="1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0" w:afterAutospacing="1" w:line="240" w:lineRule="auto"/>
        <w:ind w:left="0" w:right="0" w:firstLine="708" w:firstLineChars="0"/>
        <w:jc w:val="both"/>
        <w:textAlignment w:val="auto"/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14:textFill>
            <w14:solidFill>
              <w14:schemeClr w14:val="tx1"/>
            </w14:solidFill>
          </w14:textFill>
        </w:rPr>
      </w:pPr>
    </w:p>
    <w:p w14:paraId="2FEEB486">
      <w:pPr>
        <w:pStyle w:val="1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0" w:afterAutospacing="1" w:line="240" w:lineRule="auto"/>
        <w:ind w:left="0" w:right="0" w:firstLine="708" w:firstLineChars="0"/>
        <w:jc w:val="both"/>
        <w:textAlignment w:val="auto"/>
        <w:rPr>
          <w:rFonts w:hint="default" w:ascii="Times New Roman" w:hAnsi="Times New Roman" w:cs="Times New Roman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14:textFill>
            <w14:solidFill>
              <w14:schemeClr w14:val="tx1"/>
            </w14:solidFill>
          </w14:textFill>
        </w:rPr>
        <w:t>4.2. В результате освоения образовательной программы обучающиеся должны уметь: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14:textFill>
            <w14:solidFill>
              <w14:schemeClr w14:val="tx1"/>
            </w14:solidFill>
          </w14:textFill>
        </w:rPr>
        <w:t>безопасно и эффективно управлять транспортным средством в различных условиях движения;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14:textFill>
            <w14:solidFill>
              <w14:schemeClr w14:val="tx1"/>
            </w14:solidFill>
          </w14:textFill>
        </w:rPr>
        <w:t>соблюдать 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u w:val="none"/>
          <w:shd w:val="clear" w:fill="FFFFFF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u w:val="none"/>
          <w:shd w:val="clear" w:fill="FFFFFF"/>
          <w14:textFill>
            <w14:solidFill>
              <w14:schemeClr w14:val="tx1"/>
            </w14:solidFill>
          </w14:textFill>
        </w:rPr>
        <w:instrText xml:space="preserve"> HYPERLINK "https://demo.garant.ru/" \l "/document/1305770/entry/1000" </w:instrTex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u w:val="none"/>
          <w:shd w:val="clear" w:fill="FFFFFF"/>
          <w14:textFill>
            <w14:solidFill>
              <w14:schemeClr w14:val="tx1"/>
            </w14:solidFill>
          </w14:textFill>
        </w:rPr>
        <w:fldChar w:fldCharType="separate"/>
      </w:r>
      <w:r>
        <w:rPr>
          <w:rStyle w:val="10"/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u w:val="none"/>
          <w:shd w:val="clear" w:fill="FFFFFF"/>
          <w14:textFill>
            <w14:solidFill>
              <w14:schemeClr w14:val="tx1"/>
            </w14:solidFill>
          </w14:textFill>
        </w:rPr>
        <w:t>Правила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u w:val="none"/>
          <w:shd w:val="clear" w:fill="FFFFFF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14:textFill>
            <w14:solidFill>
              <w14:schemeClr w14:val="tx1"/>
            </w14:solidFill>
          </w14:textFill>
        </w:rPr>
        <w:t> дорожного движения;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14:textFill>
            <w14:solidFill>
              <w14:schemeClr w14:val="tx1"/>
            </w14:solidFill>
          </w14:textFill>
        </w:rPr>
        <w:t>управлять своим эмоциональным состоянием;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14:textFill>
            <w14:solidFill>
              <w14:schemeClr w14:val="tx1"/>
            </w14:solidFill>
          </w14:textFill>
        </w:rPr>
        <w:t>конструктивно разрешать противоречия и конфликты, возникающие в дорожном движении;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14:textFill>
            <w14:solidFill>
              <w14:schemeClr w14:val="tx1"/>
            </w14:solidFill>
          </w14:textFill>
        </w:rPr>
        <w:t>выполнять ежедневное техническое обслуживание транспортного средства в части, касающейся должностных обязанностей водителя троллейбуса;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14:textFill>
            <w14:solidFill>
              <w14:schemeClr w14:val="tx1"/>
            </w14:solidFill>
          </w14:textFill>
        </w:rPr>
        <w:t>проверять техническое состояние транспортного средства;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14:textFill>
            <w14:solidFill>
              <w14:schemeClr w14:val="tx1"/>
            </w14:solidFill>
          </w14:textFill>
        </w:rPr>
        <w:t>устранять неисправности, не требующие разборки узлов и агрегатов, возникшие в пути, с помощью имеющихся инструментов;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14:textFill>
            <w14:solidFill>
              <w14:schemeClr w14:val="tx1"/>
            </w14:solidFill>
          </w14:textFill>
        </w:rPr>
        <w:t>подключать и отключать штанги с токоприемниками к (от) контактной сети;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14:textFill>
            <w14:solidFill>
              <w14:schemeClr w14:val="tx1"/>
            </w14:solidFill>
          </w14:textFill>
        </w:rPr>
        <w:t>обеспечивать безопасную посадку и высадку пассажиров транспортного средства, их перевозку;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14:textFill>
            <w14:solidFill>
              <w14:schemeClr w14:val="tx1"/>
            </w14:solidFill>
          </w14:textFill>
        </w:rPr>
        <w:t>оказывать помощь в посадке в транспортное средство и высадке из него, в том числе с использованием системы электронного управления уровнем пола для маломобильных пассажиров;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14:textFill>
            <w14:solidFill>
              <w14:schemeClr w14:val="tx1"/>
            </w14:solidFill>
          </w14:textFill>
        </w:rPr>
        <w:t>выбирать безопасные скорость, дистанцию и интервал в различных условиях движения;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14:textFill>
            <w14:solidFill>
              <w14:schemeClr w14:val="tx1"/>
            </w14:solidFill>
          </w14:textFill>
        </w:rPr>
        <w:t>использовать зеркала заднего вида при движении и маневрировании;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14:textFill>
            <w14:solidFill>
              <w14:schemeClr w14:val="tx1"/>
            </w14:solidFill>
          </w14:textFill>
        </w:rPr>
        <w:t>прогнозировать возникновение опасных дорожно-транспортных ситуаций в процессе управления и совершать действия по их предотвращению;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14:textFill>
            <w14:solidFill>
              <w14:schemeClr w14:val="tx1"/>
            </w14:solidFill>
          </w14:textFill>
        </w:rPr>
        <w:t>своевременно принимать правильные решения и уверенно действовать в сложных и опасных дорожных ситуациях;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14:textFill>
            <w14:solidFill>
              <w14:schemeClr w14:val="tx1"/>
            </w14:solidFill>
          </w14:textFill>
        </w:rPr>
        <w:t>использовать средства тушения пожара;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14:textFill>
            <w14:solidFill>
              <w14:schemeClr w14:val="tx1"/>
            </w14:solidFill>
          </w14:textFill>
        </w:rPr>
        <w:t>использовать установленное на транспортном средстве оборудование и приборы;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14:textFill>
            <w14:solidFill>
              <w14:schemeClr w14:val="tx1"/>
            </w14:solidFill>
          </w14:textFill>
        </w:rPr>
        <w:t>заполнять документацию, связанную со спецификой эксплуатации транспортного средства;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14:textFill>
            <w14:solidFill>
              <w14:schemeClr w14:val="tx1"/>
            </w14:solidFill>
          </w14:textFill>
        </w:rPr>
        <w:t>проводить мероприятия по оказанию первой помощи пострадавшим в дорожно-транспортном происшествии;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14:textFill>
            <w14:solidFill>
              <w14:schemeClr w14:val="tx1"/>
            </w14:solidFill>
          </w14:textFill>
        </w:rPr>
        <w:t>совершенствовать свои навыки управления транспортным средством.</w:t>
      </w:r>
    </w:p>
    <w:p w14:paraId="0391F8E5">
      <w:pPr>
        <w:pStyle w:val="15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jc w:val="center"/>
        <w:rPr>
          <w:rFonts w:hint="default" w:ascii="Times New Roman" w:hAnsi="Times New Roman" w:cs="Times New Roman"/>
          <w:b/>
          <w:bCs/>
          <w:sz w:val="26"/>
          <w:szCs w:val="26"/>
        </w:rPr>
      </w:pPr>
      <w:r>
        <w:rPr>
          <w:rFonts w:hint="default" w:ascii="Times New Roman" w:hAnsi="Times New Roman" w:eastAsia="serif" w:cs="Times New Roman"/>
          <w:b/>
          <w:bCs/>
          <w:i w:val="0"/>
          <w:iCs w:val="0"/>
          <w:caps w:val="0"/>
          <w:color w:val="22272F"/>
          <w:spacing w:val="0"/>
          <w:sz w:val="26"/>
          <w:szCs w:val="26"/>
          <w:shd w:val="clear" w:fill="FFFFFF"/>
        </w:rPr>
        <w:t>V. Условия реализации Программы</w:t>
      </w:r>
    </w:p>
    <w:p w14:paraId="0C68A20E">
      <w:pPr>
        <w:pStyle w:val="1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0" w:afterAutospacing="1" w:line="240" w:lineRule="auto"/>
        <w:ind w:left="0" w:right="0" w:firstLine="708" w:firstLineChars="0"/>
        <w:jc w:val="both"/>
        <w:textAlignment w:val="auto"/>
        <w:rPr>
          <w:rFonts w:hint="default" w:ascii="Times New Roman" w:hAnsi="Times New Roman" w:cs="Times New Roman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14:textFill>
            <w14:solidFill>
              <w14:schemeClr w14:val="tx1"/>
            </w14:solidFill>
          </w14:textFill>
        </w:rPr>
        <w:t>5.1. Организационно-педагогические условия должны обеспечивать реализацию образовательной программы в полном объеме, соответствие качества подготовки обучающихся потребностям физического или юридического лица, в интересах которого осуществляется образовательная деятельность, в том числе степень достижения планируемых результатов, соответствие применяемых форм, средств, методов обучения и воспитания возрастным, психофизическим особенностям, склонностям, способностям, интересам и потребностям обучающихся.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14:textFill>
            <w14:solidFill>
              <w14:schemeClr w14:val="tx1"/>
            </w14:solidFill>
          </w14:textFill>
        </w:rPr>
        <w:t>Обучение проводится с использованием учебно-материальной базы, соответствующей требованиям, установленным 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u w:val="none"/>
          <w:shd w:val="clear" w:fill="FFFFFF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u w:val="none"/>
          <w:shd w:val="clear" w:fill="FFFFFF"/>
          <w14:textFill>
            <w14:solidFill>
              <w14:schemeClr w14:val="tx1"/>
            </w14:solidFill>
          </w14:textFill>
        </w:rPr>
        <w:instrText xml:space="preserve"> HYPERLINK "https://demo.garant.ru/" \l "/document/10105643/entry/260102" </w:instrTex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u w:val="none"/>
          <w:shd w:val="clear" w:fill="FFFFFF"/>
          <w14:textFill>
            <w14:solidFill>
              <w14:schemeClr w14:val="tx1"/>
            </w14:solidFill>
          </w14:textFill>
        </w:rPr>
        <w:fldChar w:fldCharType="separate"/>
      </w:r>
      <w:r>
        <w:rPr>
          <w:rStyle w:val="10"/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u w:val="none"/>
          <w:shd w:val="clear" w:fill="FFFFFF"/>
          <w14:textFill>
            <w14:solidFill>
              <w14:schemeClr w14:val="tx1"/>
            </w14:solidFill>
          </w14:textFill>
        </w:rPr>
        <w:t>абзацем вторым пункта 1 статьи 26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u w:val="none"/>
          <w:shd w:val="clear" w:fill="FFFFFF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14:textFill>
            <w14:solidFill>
              <w14:schemeClr w14:val="tx1"/>
            </w14:solidFill>
          </w14:textFill>
        </w:rPr>
        <w:t> Федерального закона N 196-ФЗ.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14:textFill>
            <w14:solidFill>
              <w14:schemeClr w14:val="tx1"/>
            </w14:solidFill>
          </w14:textFill>
        </w:rPr>
        <w:t>Теоретическое обучение проводится в оборудованных учебных кабинетах.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14:textFill>
            <w14:solidFill>
              <w14:schemeClr w14:val="tx1"/>
            </w14:solidFill>
          </w14:textFill>
        </w:rPr>
        <w:t>Допускается применение электронного обучения, дистанционных образовательных технологий при реализации части (частей) теоретических занятий образовательной программы в порядке, установленном 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u w:val="none"/>
          <w:shd w:val="clear" w:fill="FFFFFF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u w:val="none"/>
          <w:shd w:val="clear" w:fill="FFFFFF"/>
          <w14:textFill>
            <w14:solidFill>
              <w14:schemeClr w14:val="tx1"/>
            </w14:solidFill>
          </w14:textFill>
        </w:rPr>
        <w:instrText xml:space="preserve"> HYPERLINK "https://demo.garant.ru/" \l "/document/407816891/entry/1000" </w:instrTex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u w:val="none"/>
          <w:shd w:val="clear" w:fill="FFFFFF"/>
          <w14:textFill>
            <w14:solidFill>
              <w14:schemeClr w14:val="tx1"/>
            </w14:solidFill>
          </w14:textFill>
        </w:rPr>
        <w:fldChar w:fldCharType="separate"/>
      </w:r>
      <w:r>
        <w:rPr>
          <w:rStyle w:val="10"/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u w:val="none"/>
          <w:shd w:val="clear" w:fill="FFFFFF"/>
          <w14:textFill>
            <w14:solidFill>
              <w14:schemeClr w14:val="tx1"/>
            </w14:solidFill>
          </w14:textFill>
        </w:rPr>
        <w:t>Правилами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u w:val="none"/>
          <w:shd w:val="clear" w:fill="FFFFFF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14:textFill>
            <w14:solidFill>
              <w14:schemeClr w14:val="tx1"/>
            </w14:solidFill>
          </w14:textFill>
        </w:rPr>
        <w:t> 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программ, утвержденными 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u w:val="none"/>
          <w:shd w:val="clear" w:fill="FFFFFF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u w:val="none"/>
          <w:shd w:val="clear" w:fill="FFFFFF"/>
          <w14:textFill>
            <w14:solidFill>
              <w14:schemeClr w14:val="tx1"/>
            </w14:solidFill>
          </w14:textFill>
        </w:rPr>
        <w:instrText xml:space="preserve"> HYPERLINK "https://demo.garant.ru/" \l "/document/407816891/entry/0" </w:instrTex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u w:val="none"/>
          <w:shd w:val="clear" w:fill="FFFFFF"/>
          <w14:textFill>
            <w14:solidFill>
              <w14:schemeClr w14:val="tx1"/>
            </w14:solidFill>
          </w14:textFill>
        </w:rPr>
        <w:fldChar w:fldCharType="separate"/>
      </w:r>
      <w:r>
        <w:rPr>
          <w:rStyle w:val="10"/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u w:val="none"/>
          <w:shd w:val="clear" w:fill="FFFFFF"/>
          <w14:textFill>
            <w14:solidFill>
              <w14:schemeClr w14:val="tx1"/>
            </w14:solidFill>
          </w14:textFill>
        </w:rPr>
        <w:t>постановлением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u w:val="none"/>
          <w:shd w:val="clear" w:fill="FFFFFF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14:textFill>
            <w14:solidFill>
              <w14:schemeClr w14:val="tx1"/>
            </w14:solidFill>
          </w14:textFill>
        </w:rPr>
        <w:t> Правительства Российской Федерации от 11 октября 2023 г. N 1678, действующим до 1 сентября 2029 г. (далее - Правила применения ДОТ).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14:textFill>
            <w14:solidFill>
              <w14:schemeClr w14:val="tx1"/>
            </w14:solidFill>
          </w14:textFill>
        </w:rPr>
        <w:t>Наполняемость учебной группы не должна превышать 30 человек.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14:textFill>
            <w14:solidFill>
              <w14:schemeClr w14:val="tx1"/>
            </w14:solidFill>
          </w14:textFill>
        </w:rPr>
        <w:t>Продолжительность учебного часа теоретических и практических занятий составляет 1 академический час (45 минут). Продолжительность учебного часа практического обучения вождению составляет 1 астрономический час (60 минут).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14:textFill>
            <w14:solidFill>
              <w14:schemeClr w14:val="tx1"/>
            </w14:solidFill>
          </w14:textFill>
        </w:rPr>
        <w:t>Обучение вождению осуществляется на учебном транспортном средстве и организуется в форме практической подготовки непосредственно в организации, осуществляющей образовательную деятельность, либо в организации, осуществляющей деятельность по профилю соответствующей образовательной программы, в том числе ее структурном подразделении, предназначенном для проведения практической подготовки, на основании договора, заключаемого между указанной организацией и организацией, осуществляющей образовательную деятельность, в соответствии с 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u w:val="none"/>
          <w:shd w:val="clear" w:fill="FFFFFF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u w:val="none"/>
          <w:shd w:val="clear" w:fill="FFFFFF"/>
          <w14:textFill>
            <w14:solidFill>
              <w14:schemeClr w14:val="tx1"/>
            </w14:solidFill>
          </w14:textFill>
        </w:rPr>
        <w:instrText xml:space="preserve"> HYPERLINK "https://demo.garant.ru/" \l "/document/74626874/entry/1000" </w:instrTex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u w:val="none"/>
          <w:shd w:val="clear" w:fill="FFFFFF"/>
          <w14:textFill>
            <w14:solidFill>
              <w14:schemeClr w14:val="tx1"/>
            </w14:solidFill>
          </w14:textFill>
        </w:rPr>
        <w:fldChar w:fldCharType="separate"/>
      </w:r>
      <w:r>
        <w:rPr>
          <w:rStyle w:val="10"/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u w:val="none"/>
          <w:shd w:val="clear" w:fill="FFFFFF"/>
          <w14:textFill>
            <w14:solidFill>
              <w14:schemeClr w14:val="tx1"/>
            </w14:solidFill>
          </w14:textFill>
        </w:rPr>
        <w:t>Положением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u w:val="none"/>
          <w:shd w:val="clear" w:fill="FFFFFF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14:textFill>
            <w14:solidFill>
              <w14:schemeClr w14:val="tx1"/>
            </w14:solidFill>
          </w14:textFill>
        </w:rPr>
        <w:t> о практической подготовке обучающихся, утвержденным 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u w:val="none"/>
          <w:shd w:val="clear" w:fill="FFFFFF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u w:val="none"/>
          <w:shd w:val="clear" w:fill="FFFFFF"/>
          <w14:textFill>
            <w14:solidFill>
              <w14:schemeClr w14:val="tx1"/>
            </w14:solidFill>
          </w14:textFill>
        </w:rPr>
        <w:instrText xml:space="preserve"> HYPERLINK "https://demo.garant.ru/" \l "/document/74626874/entry/0" </w:instrTex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u w:val="none"/>
          <w:shd w:val="clear" w:fill="FFFFFF"/>
          <w14:textFill>
            <w14:solidFill>
              <w14:schemeClr w14:val="tx1"/>
            </w14:solidFill>
          </w14:textFill>
        </w:rPr>
        <w:fldChar w:fldCharType="separate"/>
      </w:r>
      <w:r>
        <w:rPr>
          <w:rStyle w:val="10"/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u w:val="none"/>
          <w:shd w:val="clear" w:fill="FFFFFF"/>
          <w14:textFill>
            <w14:solidFill>
              <w14:schemeClr w14:val="tx1"/>
            </w14:solidFill>
          </w14:textFill>
        </w:rPr>
        <w:t>приказом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u w:val="none"/>
          <w:shd w:val="clear" w:fill="FFFFFF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14:textFill>
            <w14:solidFill>
              <w14:schemeClr w14:val="tx1"/>
            </w14:solidFill>
          </w14:textFill>
        </w:rPr>
        <w:t> Министерства науки и высшего образования Российской Федерации и Министерства просвещения Российской Федерации от 5 августа 2020 г. N 885/390 (зарегистрирован Министерством юстиции Российской Федерации 11 сентября 2020 г., регистрационный N 59778), с изменением, внесенным 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u w:val="none"/>
          <w:shd w:val="clear" w:fill="FFFFFF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u w:val="none"/>
          <w:shd w:val="clear" w:fill="FFFFFF"/>
          <w14:textFill>
            <w14:solidFill>
              <w14:schemeClr w14:val="tx1"/>
            </w14:solidFill>
          </w14:textFill>
        </w:rPr>
        <w:instrText xml:space="preserve"> HYPERLINK "https://demo.garant.ru/" \l "/document/400115014/entry/0" </w:instrTex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u w:val="none"/>
          <w:shd w:val="clear" w:fill="FFFFFF"/>
          <w14:textFill>
            <w14:solidFill>
              <w14:schemeClr w14:val="tx1"/>
            </w14:solidFill>
          </w14:textFill>
        </w:rPr>
        <w:fldChar w:fldCharType="separate"/>
      </w:r>
      <w:r>
        <w:rPr>
          <w:rStyle w:val="10"/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u w:val="none"/>
          <w:shd w:val="clear" w:fill="FFFFFF"/>
          <w14:textFill>
            <w14:solidFill>
              <w14:schemeClr w14:val="tx1"/>
            </w14:solidFill>
          </w14:textFill>
        </w:rPr>
        <w:t>приказом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u w:val="none"/>
          <w:shd w:val="clear" w:fill="FFFFFF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14:textFill>
            <w14:solidFill>
              <w14:schemeClr w14:val="tx1"/>
            </w14:solidFill>
          </w14:textFill>
        </w:rPr>
        <w:t> Министерства науки и высшего образования Российской Федерации и Министерства просвещения Российской Федерации от 18 ноября 2020 г. N 1430/652 (зарегистрирован Министерством юстиции Российской Федерации 23 декабря 2020 г., регистрационный N 61735).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14:textFill>
            <w14:solidFill>
              <w14:schemeClr w14:val="tx1"/>
            </w14:solidFill>
          </w14:textFill>
        </w:rPr>
        <w:t>Обучение вождению проводится мастером производственного обучения вождению транспортных средств индивидуально с каждым обучающимся в соответствии с графиком работы мастера производственного обучения вождению транспортных средств, утверждаемым организацией, осуществляющей образовательную деятельность.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14:textFill>
            <w14:solidFill>
              <w14:schemeClr w14:val="tx1"/>
            </w14:solidFill>
          </w14:textFill>
        </w:rPr>
        <w:t>Обучение вождению включает обучение управлению учебным транспортным средством на дорогах.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14:textFill>
            <w14:solidFill>
              <w14:schemeClr w14:val="tx1"/>
            </w14:solidFill>
          </w14:textFill>
        </w:rPr>
        <w:t>К обучению управлению транспортным средством на дорогах допускаются лица, имеющие первоначальные навыки управления транспортным средством, освоившие требования 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u w:val="none"/>
          <w:shd w:val="clear" w:fill="FFFFFF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u w:val="none"/>
          <w:shd w:val="clear" w:fill="FFFFFF"/>
          <w14:textFill>
            <w14:solidFill>
              <w14:schemeClr w14:val="tx1"/>
            </w14:solidFill>
          </w14:textFill>
        </w:rPr>
        <w:instrText xml:space="preserve"> HYPERLINK "https://demo.garant.ru/" \l "/document/1305770/entry/1000" </w:instrTex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u w:val="none"/>
          <w:shd w:val="clear" w:fill="FFFFFF"/>
          <w14:textFill>
            <w14:solidFill>
              <w14:schemeClr w14:val="tx1"/>
            </w14:solidFill>
          </w14:textFill>
        </w:rPr>
        <w:fldChar w:fldCharType="separate"/>
      </w:r>
      <w:r>
        <w:rPr>
          <w:rStyle w:val="10"/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u w:val="none"/>
          <w:shd w:val="clear" w:fill="FFFFFF"/>
          <w14:textFill>
            <w14:solidFill>
              <w14:schemeClr w14:val="tx1"/>
            </w14:solidFill>
          </w14:textFill>
        </w:rPr>
        <w:t>Правил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u w:val="none"/>
          <w:shd w:val="clear" w:fill="FFFFFF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14:textFill>
            <w14:solidFill>
              <w14:schemeClr w14:val="tx1"/>
            </w14:solidFill>
          </w14:textFill>
        </w:rPr>
        <w:t> дорожного движения, прошедшие обязательное медицинское освидетельствование кандидатов в водители транспортных средств, имеющие медицинское заключение об отсутствии противопоказаний к управлению транспортными средствами.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14:textFill>
            <w14:solidFill>
              <w14:schemeClr w14:val="tx1"/>
            </w14:solidFill>
          </w14:textFill>
        </w:rPr>
        <w:t>На занятии по вождению мастер производственного обучения вождению транспортных средств должен иметь при себе: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14:textFill>
            <w14:solidFill>
              <w14:schemeClr w14:val="tx1"/>
            </w14:solidFill>
          </w14:textFill>
        </w:rPr>
        <w:t>оригинал или заверенную в порядке, установленном законодательством Российской Федерации, копию документа на право обучения управлению транспортным средством (документ об образовании и о квалификации, соответствующий профилю педагогической деятельности, а при отсутствии образования педагогического профиля - документ об образовании и о квалификации и диплом о профессиональной переподготовке по профилю педагогической деятельности);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14:textFill>
            <w14:solidFill>
              <w14:schemeClr w14:val="tx1"/>
            </w14:solidFill>
          </w14:textFill>
        </w:rPr>
        <w:t>водительское удостоверение на право управления транспортным средством соответствующей категории или подкатегории;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14:textFill>
            <w14:solidFill>
              <w14:schemeClr w14:val="tx1"/>
            </w14:solidFill>
          </w14:textFill>
        </w:rPr>
        <w:t>заверенную копию приказа (выписку из приказа) о зачислении обучающегося в организацию, осуществляющую образовательную деятельность, на обучение по соответствующей образовательной программе, заверенную в порядке, определяемом организацией, осуществляющей образовательную деятельность.</w:t>
      </w:r>
    </w:p>
    <w:p w14:paraId="52572959">
      <w:pPr>
        <w:pStyle w:val="1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0" w:afterAutospacing="1" w:line="240" w:lineRule="auto"/>
        <w:ind w:left="0" w:right="0" w:firstLine="708" w:firstLineChars="0"/>
        <w:jc w:val="both"/>
        <w:textAlignment w:val="auto"/>
        <w:rPr>
          <w:rFonts w:hint="default" w:ascii="Times New Roman" w:hAnsi="Times New Roman" w:cs="Times New Roman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14:textFill>
            <w14:solidFill>
              <w14:schemeClr w14:val="tx1"/>
            </w14:solidFill>
          </w14:textFill>
        </w:rPr>
        <w:t>5.2. Кадровые условия реализации образовательной программы.</w:t>
      </w:r>
    </w:p>
    <w:p w14:paraId="7E28C80A">
      <w:pPr>
        <w:pStyle w:val="1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0" w:afterAutospacing="1" w:line="240" w:lineRule="auto"/>
        <w:ind w:left="0" w:right="0" w:firstLine="708" w:firstLineChars="0"/>
        <w:jc w:val="both"/>
        <w:textAlignment w:val="auto"/>
        <w:rPr>
          <w:rFonts w:hint="default" w:ascii="Times New Roman" w:hAnsi="Times New Roman" w:cs="Times New Roman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14:textFill>
            <w14:solidFill>
              <w14:schemeClr w14:val="tx1"/>
            </w14:solidFill>
          </w14:textFill>
        </w:rPr>
        <w:t>Педагогические работники (преподаватели и мастера производственного обучения), реализующие образовательную программу, должны отвечать квалификационным требованиям, указанным в 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u w:val="none"/>
          <w:shd w:val="clear" w:fill="FFFFFF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u w:val="none"/>
          <w:shd w:val="clear" w:fill="FFFFFF"/>
          <w14:textFill>
            <w14:solidFill>
              <w14:schemeClr w14:val="tx1"/>
            </w14:solidFill>
          </w14:textFill>
        </w:rPr>
        <w:instrText xml:space="preserve"> HYPERLINK "https://demo.garant.ru/" \l "/multilink/412613929/paragraph/6159/number/0" </w:instrTex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u w:val="none"/>
          <w:shd w:val="clear" w:fill="FFFFFF"/>
          <w14:textFill>
            <w14:solidFill>
              <w14:schemeClr w14:val="tx1"/>
            </w14:solidFill>
          </w14:textFill>
        </w:rPr>
        <w:fldChar w:fldCharType="separate"/>
      </w:r>
      <w:r>
        <w:rPr>
          <w:rStyle w:val="10"/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u w:val="none"/>
          <w:shd w:val="clear" w:fill="FFFFFF"/>
          <w14:textFill>
            <w14:solidFill>
              <w14:schemeClr w14:val="tx1"/>
            </w14:solidFill>
          </w14:textFill>
        </w:rPr>
        <w:t>квалификационных справочниках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u w:val="none"/>
          <w:shd w:val="clear" w:fill="FFFFFF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14:textFill>
            <w14:solidFill>
              <w14:schemeClr w14:val="tx1"/>
            </w14:solidFill>
          </w14:textFill>
        </w:rPr>
        <w:t>, и (или) 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u w:val="none"/>
          <w:shd w:val="clear" w:fill="FFFFFF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u w:val="none"/>
          <w:shd w:val="clear" w:fill="FFFFFF"/>
          <w14:textFill>
            <w14:solidFill>
              <w14:schemeClr w14:val="tx1"/>
            </w14:solidFill>
          </w14:textFill>
        </w:rPr>
        <w:instrText xml:space="preserve"> HYPERLINK "https://demo.garant.ru/" \l "/document/57746200/entry/0" </w:instrTex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u w:val="none"/>
          <w:shd w:val="clear" w:fill="FFFFFF"/>
          <w14:textFill>
            <w14:solidFill>
              <w14:schemeClr w14:val="tx1"/>
            </w14:solidFill>
          </w14:textFill>
        </w:rPr>
        <w:fldChar w:fldCharType="separate"/>
      </w:r>
      <w:r>
        <w:rPr>
          <w:rStyle w:val="10"/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u w:val="none"/>
          <w:shd w:val="clear" w:fill="FFFFFF"/>
          <w14:textFill>
            <w14:solidFill>
              <w14:schemeClr w14:val="tx1"/>
            </w14:solidFill>
          </w14:textFill>
        </w:rPr>
        <w:t>профессиональным стандартам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u w:val="none"/>
          <w:shd w:val="clear" w:fill="FFFFFF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14:textFill>
            <w14:solidFill>
              <w14:schemeClr w14:val="tx1"/>
            </w14:solidFill>
          </w14:textFill>
        </w:rPr>
        <w:t>, в соответствии с 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u w:val="none"/>
          <w:shd w:val="clear" w:fill="FFFFFF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u w:val="none"/>
          <w:shd w:val="clear" w:fill="FFFFFF"/>
          <w14:textFill>
            <w14:solidFill>
              <w14:schemeClr w14:val="tx1"/>
            </w14:solidFill>
          </w14:textFill>
        </w:rPr>
        <w:instrText xml:space="preserve"> HYPERLINK "https://demo.garant.ru/" \l "/document/70291362/entry/108553" </w:instrTex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u w:val="none"/>
          <w:shd w:val="clear" w:fill="FFFFFF"/>
          <w14:textFill>
            <w14:solidFill>
              <w14:schemeClr w14:val="tx1"/>
            </w14:solidFill>
          </w14:textFill>
        </w:rPr>
        <w:fldChar w:fldCharType="separate"/>
      </w:r>
      <w:r>
        <w:rPr>
          <w:rStyle w:val="10"/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u w:val="none"/>
          <w:shd w:val="clear" w:fill="FFFFFF"/>
          <w14:textFill>
            <w14:solidFill>
              <w14:schemeClr w14:val="tx1"/>
            </w14:solidFill>
          </w14:textFill>
        </w:rPr>
        <w:t>частью 1 статьи 46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u w:val="none"/>
          <w:shd w:val="clear" w:fill="FFFFFF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14:textFill>
            <w14:solidFill>
              <w14:schemeClr w14:val="tx1"/>
            </w14:solidFill>
          </w14:textFill>
        </w:rPr>
        <w:t> Федерального закона об образовании.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14:textFill>
            <w14:solidFill>
              <w14:schemeClr w14:val="tx1"/>
            </w14:solidFill>
          </w14:textFill>
        </w:rPr>
        <w:t>Преподаватели по образовательной программе должны отвечать требованиям, предусмотренным приказами Министерства здравоохранения и социального развития Российской Федерации 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u w:val="none"/>
          <w:shd w:val="clear" w:fill="FFFFFF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u w:val="none"/>
          <w:shd w:val="clear" w:fill="FFFFFF"/>
          <w14:textFill>
            <w14:solidFill>
              <w14:schemeClr w14:val="tx1"/>
            </w14:solidFill>
          </w14:textFill>
        </w:rPr>
        <w:instrText xml:space="preserve"> HYPERLINK "https://demo.garant.ru/" \l "/document/199499/entry/0" </w:instrTex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u w:val="none"/>
          <w:shd w:val="clear" w:fill="FFFFFF"/>
          <w14:textFill>
            <w14:solidFill>
              <w14:schemeClr w14:val="tx1"/>
            </w14:solidFill>
          </w14:textFill>
        </w:rPr>
        <w:fldChar w:fldCharType="separate"/>
      </w:r>
      <w:r>
        <w:rPr>
          <w:rStyle w:val="10"/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u w:val="none"/>
          <w:shd w:val="clear" w:fill="FFFFFF"/>
          <w14:textFill>
            <w14:solidFill>
              <w14:schemeClr w14:val="tx1"/>
            </w14:solidFill>
          </w14:textFill>
        </w:rPr>
        <w:t>от 26 августа 2010 г. N 761н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u w:val="none"/>
          <w:shd w:val="clear" w:fill="FFFFFF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14:textFill>
            <w14:solidFill>
              <w14:schemeClr w14:val="tx1"/>
            </w14:solidFill>
          </w14:textFill>
        </w:rPr>
        <w:t> "Об утверждении Единого квалификационного справочника должностей руководителей, специалистов и служащих, раздел "Квалификационные характеристики должностей работников образования" (зарегистрирован Министерством юстиции Российской Федерации 6 октября 2010 г., регистрационный N 18638) с изменением, внесенным 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u w:val="none"/>
          <w:shd w:val="clear" w:fill="FFFFFF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u w:val="none"/>
          <w:shd w:val="clear" w:fill="FFFFFF"/>
          <w14:textFill>
            <w14:solidFill>
              <w14:schemeClr w14:val="tx1"/>
            </w14:solidFill>
          </w14:textFill>
        </w:rPr>
        <w:instrText xml:space="preserve"> HYPERLINK "https://demo.garant.ru/" \l "/document/55171672/entry/0" </w:instrTex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u w:val="none"/>
          <w:shd w:val="clear" w:fill="FFFFFF"/>
          <w14:textFill>
            <w14:solidFill>
              <w14:schemeClr w14:val="tx1"/>
            </w14:solidFill>
          </w14:textFill>
        </w:rPr>
        <w:fldChar w:fldCharType="separate"/>
      </w:r>
      <w:r>
        <w:rPr>
          <w:rStyle w:val="10"/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u w:val="none"/>
          <w:shd w:val="clear" w:fill="FFFFFF"/>
          <w14:textFill>
            <w14:solidFill>
              <w14:schemeClr w14:val="tx1"/>
            </w14:solidFill>
          </w14:textFill>
        </w:rPr>
        <w:t>приказом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u w:val="none"/>
          <w:shd w:val="clear" w:fill="FFFFFF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14:textFill>
            <w14:solidFill>
              <w14:schemeClr w14:val="tx1"/>
            </w14:solidFill>
          </w14:textFill>
        </w:rPr>
        <w:t> Министерства здравоохранения и социального развития Российской Федерации от 31 мая 2011 г. N 448н (зарегистрирован Министерством юстиции Российской Федерации 1 июля 2011 г., регистрационный N 21240), Министерства труда и социальной защиты 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u w:val="none"/>
          <w:shd w:val="clear" w:fill="FFFFFF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u w:val="none"/>
          <w:shd w:val="clear" w:fill="FFFFFF"/>
          <w14:textFill>
            <w14:solidFill>
              <w14:schemeClr w14:val="tx1"/>
            </w14:solidFill>
          </w14:textFill>
        </w:rPr>
        <w:instrText xml:space="preserve"> HYPERLINK "https://demo.garant.ru/" \l "/document/411943710/entry/0" </w:instrTex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u w:val="none"/>
          <w:shd w:val="clear" w:fill="FFFFFF"/>
          <w14:textFill>
            <w14:solidFill>
              <w14:schemeClr w14:val="tx1"/>
            </w14:solidFill>
          </w14:textFill>
        </w:rPr>
        <w:fldChar w:fldCharType="separate"/>
      </w:r>
      <w:r>
        <w:rPr>
          <w:rStyle w:val="10"/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u w:val="none"/>
          <w:shd w:val="clear" w:fill="FFFFFF"/>
          <w14:textFill>
            <w14:solidFill>
              <w14:schemeClr w14:val="tx1"/>
            </w14:solidFill>
          </w14:textFill>
        </w:rPr>
        <w:t>от 21 марта 2025 г. N 136н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u w:val="none"/>
          <w:shd w:val="clear" w:fill="FFFFFF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14:textFill>
            <w14:solidFill>
              <w14:schemeClr w14:val="tx1"/>
            </w14:solidFill>
          </w14:textFill>
        </w:rPr>
        <w:t> "Об утверждении профессионального стандарта "Педагог профессионального обучения, среднего профессионального образования" (зарегистрирован Министерством юстиции Российской Федерации 25 апреля 2025 г., регистрационный N 81971), действующим до 1 сентября 2031 г.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14:textFill>
            <w14:solidFill>
              <w14:schemeClr w14:val="tx1"/>
            </w14:solidFill>
          </w14:textFill>
        </w:rPr>
        <w:t>Мастера производственного обучения вождению транспортных средств должны отвечать требованиям, предусмотренным 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u w:val="none"/>
          <w:shd w:val="clear" w:fill="FFFFFF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u w:val="none"/>
          <w:shd w:val="clear" w:fill="FFFFFF"/>
          <w14:textFill>
            <w14:solidFill>
              <w14:schemeClr w14:val="tx1"/>
            </w14:solidFill>
          </w14:textFill>
        </w:rPr>
        <w:instrText xml:space="preserve"> HYPERLINK "https://demo.garant.ru/" \l "/document/72079816/entry/1000" </w:instrTex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u w:val="none"/>
          <w:shd w:val="clear" w:fill="FFFFFF"/>
          <w14:textFill>
            <w14:solidFill>
              <w14:schemeClr w14:val="tx1"/>
            </w14:solidFill>
          </w14:textFill>
        </w:rPr>
        <w:fldChar w:fldCharType="separate"/>
      </w:r>
      <w:r>
        <w:rPr>
          <w:rStyle w:val="10"/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u w:val="none"/>
          <w:shd w:val="clear" w:fill="FFFFFF"/>
          <w14:textFill>
            <w14:solidFill>
              <w14:schemeClr w14:val="tx1"/>
            </w14:solidFill>
          </w14:textFill>
        </w:rPr>
        <w:t>профессиональным стандартом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u w:val="none"/>
          <w:shd w:val="clear" w:fill="FFFFFF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14:textFill>
            <w14:solidFill>
              <w14:schemeClr w14:val="tx1"/>
            </w14:solidFill>
          </w14:textFill>
        </w:rPr>
        <w:t> "Мастер производственного обучения вождению транспортных средств соответствующих категорий и подкатегорий", утвержденного 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u w:val="none"/>
          <w:shd w:val="clear" w:fill="FFFFFF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u w:val="none"/>
          <w:shd w:val="clear" w:fill="FFFFFF"/>
          <w14:textFill>
            <w14:solidFill>
              <w14:schemeClr w14:val="tx1"/>
            </w14:solidFill>
          </w14:textFill>
        </w:rPr>
        <w:instrText xml:space="preserve"> HYPERLINK "https://demo.garant.ru/" \l "/document/72079816/entry/0" </w:instrTex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u w:val="none"/>
          <w:shd w:val="clear" w:fill="FFFFFF"/>
          <w14:textFill>
            <w14:solidFill>
              <w14:schemeClr w14:val="tx1"/>
            </w14:solidFill>
          </w14:textFill>
        </w:rPr>
        <w:fldChar w:fldCharType="separate"/>
      </w:r>
      <w:r>
        <w:rPr>
          <w:rStyle w:val="10"/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u w:val="none"/>
          <w:shd w:val="clear" w:fill="FFFFFF"/>
          <w14:textFill>
            <w14:solidFill>
              <w14:schemeClr w14:val="tx1"/>
            </w14:solidFill>
          </w14:textFill>
        </w:rPr>
        <w:t>приказом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u w:val="none"/>
          <w:shd w:val="clear" w:fill="FFFFFF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14:textFill>
            <w14:solidFill>
              <w14:schemeClr w14:val="tx1"/>
            </w14:solidFill>
          </w14:textFill>
        </w:rPr>
        <w:t> Министерства труда и социальной защиты Российской Федерации от 28 сентября 2018 г. N 603н (зарегистрирован Министерством юстиции Российской Федерации 16 октября 2018 г., регистрационный N 52440).</w:t>
      </w:r>
    </w:p>
    <w:p w14:paraId="43BA2C82">
      <w:pPr>
        <w:pStyle w:val="1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0" w:afterAutospacing="1" w:line="240" w:lineRule="auto"/>
        <w:ind w:left="0" w:right="0" w:firstLine="709" w:firstLineChars="0"/>
        <w:jc w:val="both"/>
        <w:textAlignment w:val="auto"/>
        <w:rPr>
          <w:rFonts w:hint="default" w:ascii="Times New Roman" w:hAnsi="Times New Roman" w:cs="Times New Roman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14:textFill>
            <w14:solidFill>
              <w14:schemeClr w14:val="tx1"/>
            </w14:solidFill>
          </w14:textFill>
        </w:rPr>
        <w:t>5.3. Информационно-методические условия реализации образовательной программы включают: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14:textFill>
            <w14:solidFill>
              <w14:schemeClr w14:val="tx1"/>
            </w14:solidFill>
          </w14:textFill>
        </w:rPr>
        <w:t>учебный план;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14:textFill>
            <w14:solidFill>
              <w14:schemeClr w14:val="tx1"/>
            </w14:solidFill>
          </w14:textFill>
        </w:rPr>
        <w:t>календарный учебный график;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14:textFill>
            <w14:solidFill>
              <w14:schemeClr w14:val="tx1"/>
            </w14:solidFill>
          </w14:textFill>
        </w:rPr>
        <w:t>рабочие программы учебных предметов;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14:textFill>
            <w14:solidFill>
              <w14:schemeClr w14:val="tx1"/>
            </w14:solidFill>
          </w14:textFill>
        </w:rPr>
        <w:t>методические материалы и разработки;расписание занятий.</w:t>
      </w:r>
    </w:p>
    <w:p w14:paraId="1B3048AB">
      <w:pPr>
        <w:pStyle w:val="1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0" w:afterAutospacing="1" w:line="240" w:lineRule="auto"/>
        <w:ind w:left="0" w:right="0" w:firstLine="709" w:firstLineChars="0"/>
        <w:jc w:val="both"/>
        <w:textAlignment w:val="auto"/>
        <w:rPr>
          <w:rFonts w:hint="default" w:ascii="Times New Roman" w:hAnsi="Times New Roman" w:cs="Times New Roman"/>
          <w:sz w:val="26"/>
          <w:szCs w:val="26"/>
        </w:rPr>
      </w:pP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14:textFill>
            <w14:solidFill>
              <w14:schemeClr w14:val="tx1"/>
            </w14:solidFill>
          </w14:textFill>
        </w:rPr>
        <w:t>5.4. Материально-технические условия реализации образовательной программы.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14:textFill>
            <w14:solidFill>
              <w14:schemeClr w14:val="tx1"/>
            </w14:solidFill>
          </w14:textFill>
        </w:rPr>
        <w:t>Количество необходимых учебных кабинетов определяется по формуле: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>где: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</w:rPr>
        <w:t>П - число необходимых учебных кабинетов;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</w:rPr>
        <w:t>Р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vertAlign w:val="subscript"/>
        </w:rPr>
        <w:t> гр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</w:rPr>
        <w:t> - расчетное время, предусмотренное учебным планом образовательной программы, за вычетом времени на освоение учебного предмета "Вождение транспортных средств", на одну учебную группу в часах;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</w:rPr>
        <w:t>n - количество учебных групп;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</w:rPr>
        <w:t>Ф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vertAlign w:val="subscript"/>
        </w:rPr>
        <w:t> пом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</w:rPr>
        <w:t> - фонд времени использования учебного кабинета в часах.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 xml:space="preserve"> 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</w:rPr>
        <w:t>При реализации образовательной программы с применением электронного обучения, дистанционных образовательных технологий расчетное учебное время Р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vertAlign w:val="subscript"/>
        </w:rPr>
        <w:t> гр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</w:rPr>
        <w:t> определяется без учета учебного времени, реализуемого с применением электронного обучения, дистанционных образовательных технологий.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14:textFill>
            <w14:solidFill>
              <w14:schemeClr w14:val="tx1"/>
            </w14:solidFill>
          </w14:textFill>
        </w:rPr>
        <w:t>При эксплуатации учебных транспортных средств должны быть соблюдены требования по обеспечению безопасности дорожного движения, установленные 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u w:val="none"/>
          <w:shd w:val="clear" w:fill="FFFFFF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u w:val="none"/>
          <w:shd w:val="clear" w:fill="FFFFFF"/>
          <w14:textFill>
            <w14:solidFill>
              <w14:schemeClr w14:val="tx1"/>
            </w14:solidFill>
          </w14:textFill>
        </w:rPr>
        <w:instrText xml:space="preserve"> HYPERLINK "https://demo.garant.ru/" \l "/document/10105643/entry/21000" </w:instrTex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u w:val="none"/>
          <w:shd w:val="clear" w:fill="FFFFFF"/>
          <w14:textFill>
            <w14:solidFill>
              <w14:schemeClr w14:val="tx1"/>
            </w14:solidFill>
          </w14:textFill>
        </w:rPr>
        <w:fldChar w:fldCharType="separate"/>
      </w:r>
      <w:r>
        <w:rPr>
          <w:rStyle w:val="10"/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u w:val="none"/>
          <w:shd w:val="clear" w:fill="FFFFFF"/>
          <w14:textFill>
            <w14:solidFill>
              <w14:schemeClr w14:val="tx1"/>
            </w14:solidFill>
          </w14:textFill>
        </w:rPr>
        <w:t>пунктом 1 статьи 16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u w:val="none"/>
          <w:shd w:val="clear" w:fill="FFFFFF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14:textFill>
            <w14:solidFill>
              <w14:schemeClr w14:val="tx1"/>
            </w14:solidFill>
          </w14:textFill>
        </w:rPr>
        <w:t>, 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u w:val="none"/>
          <w:shd w:val="clear" w:fill="FFFFFF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u w:val="none"/>
          <w:shd w:val="clear" w:fill="FFFFFF"/>
          <w14:textFill>
            <w14:solidFill>
              <w14:schemeClr w14:val="tx1"/>
            </w14:solidFill>
          </w14:textFill>
        </w:rPr>
        <w:instrText xml:space="preserve"> HYPERLINK "https://demo.garant.ru/" \l "/document/10105643/entry/2001" </w:instrTex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u w:val="none"/>
          <w:shd w:val="clear" w:fill="FFFFFF"/>
          <w14:textFill>
            <w14:solidFill>
              <w14:schemeClr w14:val="tx1"/>
            </w14:solidFill>
          </w14:textFill>
        </w:rPr>
        <w:fldChar w:fldCharType="separate"/>
      </w:r>
      <w:r>
        <w:rPr>
          <w:rStyle w:val="10"/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u w:val="none"/>
          <w:shd w:val="clear" w:fill="FFFFFF"/>
          <w14:textFill>
            <w14:solidFill>
              <w14:schemeClr w14:val="tx1"/>
            </w14:solidFill>
          </w14:textFill>
        </w:rPr>
        <w:t>пунктом 1 статьи 20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u w:val="none"/>
          <w:shd w:val="clear" w:fill="FFFFFF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14:textFill>
            <w14:solidFill>
              <w14:schemeClr w14:val="tx1"/>
            </w14:solidFill>
          </w14:textFill>
        </w:rPr>
        <w:t> Федерального закона N 196-ФЗ.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</w:rPr>
        <w:t>Порядок расчета количества необходимых учебных кабинетов утверждается локальным нормативным актом организации, осуществляющей образовательную деятельность.</w:t>
      </w:r>
    </w:p>
    <w:p w14:paraId="48927FC0">
      <w:pPr>
        <w:pStyle w:val="15"/>
        <w:keepNext w:val="0"/>
        <w:keepLines w:val="0"/>
        <w:widowControl/>
        <w:suppressLineNumbers w:val="0"/>
        <w:shd w:val="clear" w:fill="FFFFFF"/>
        <w:spacing w:before="0" w:beforeAutospacing="1" w:after="0" w:afterAutospacing="1"/>
        <w:ind w:left="0" w:right="0" w:firstLine="0"/>
        <w:jc w:val="center"/>
        <w:rPr>
          <w:rFonts w:hint="default" w:ascii="Times New Roman" w:hAnsi="Times New Roman" w:eastAsia="serif" w:cs="Times New Roman"/>
          <w:b/>
          <w:bCs/>
          <w:i w:val="0"/>
          <w:iCs w:val="0"/>
          <w:caps w:val="0"/>
          <w:color w:val="000000" w:themeColor="text1"/>
          <w:spacing w:val="0"/>
          <w:sz w:val="26"/>
          <w:szCs w:val="26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serif" w:cs="Times New Roman"/>
          <w:b/>
          <w:bCs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14:textFill>
            <w14:solidFill>
              <w14:schemeClr w14:val="tx1"/>
            </w14:solidFill>
          </w14:textFill>
        </w:rPr>
        <w:t>Перечень средств обучения</w:t>
      </w:r>
    </w:p>
    <w:p w14:paraId="0F75BA28">
      <w:pPr>
        <w:pStyle w:val="15"/>
        <w:keepNext w:val="0"/>
        <w:keepLines w:val="0"/>
        <w:widowControl/>
        <w:suppressLineNumbers w:val="0"/>
        <w:pBdr>
          <w:left w:val="none" w:color="auto" w:sz="0" w:space="0"/>
        </w:pBdr>
        <w:shd w:val="clear" w:fill="FFFFFF"/>
        <w:spacing w:before="0" w:beforeAutospacing="1" w:after="0" w:afterAutospacing="1"/>
        <w:ind w:left="0" w:right="0" w:firstLine="0"/>
        <w:jc w:val="right"/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serif" w:cs="Times New Roman"/>
          <w:b/>
          <w:bCs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14:textFill>
            <w14:solidFill>
              <w14:schemeClr w14:val="tx1"/>
            </w14:solidFill>
          </w14:textFill>
        </w:rPr>
        <w:t>Таблица 12</w:t>
      </w:r>
    </w:p>
    <w:tbl>
      <w:tblPr>
        <w:tblStyle w:val="8"/>
        <w:tblW w:w="9347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488"/>
        <w:gridCol w:w="2372"/>
        <w:gridCol w:w="1487"/>
      </w:tblGrid>
      <w:tr w14:paraId="3D6F75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488" w:type="dxa"/>
            <w:tcBorders>
              <w:top w:val="single" w:color="000000" w:sz="6" w:space="0"/>
              <w:left w:val="single" w:color="000000" w:sz="6" w:space="0"/>
            </w:tcBorders>
            <w:shd w:val="clear" w:color="auto" w:fill="FFFFFF"/>
            <w:vAlign w:val="top"/>
          </w:tcPr>
          <w:p w14:paraId="50D27855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Наименование средств обучения</w:t>
            </w:r>
          </w:p>
        </w:tc>
        <w:tc>
          <w:tcPr>
            <w:tcW w:w="2372" w:type="dxa"/>
            <w:tcBorders>
              <w:top w:val="single" w:color="000000" w:sz="6" w:space="0"/>
              <w:left w:val="single" w:color="000000" w:sz="6" w:space="0"/>
            </w:tcBorders>
            <w:shd w:val="clear" w:color="auto" w:fill="FFFFFF"/>
            <w:vAlign w:val="top"/>
          </w:tcPr>
          <w:p w14:paraId="0DE8E351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Единица</w:t>
            </w:r>
          </w:p>
          <w:p w14:paraId="510A3B98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измерения</w:t>
            </w:r>
          </w:p>
        </w:tc>
        <w:tc>
          <w:tcPr>
            <w:tcW w:w="1487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FFFFFF"/>
            <w:vAlign w:val="top"/>
          </w:tcPr>
          <w:p w14:paraId="0809DABB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Количество</w:t>
            </w:r>
          </w:p>
        </w:tc>
      </w:tr>
      <w:tr w14:paraId="33F605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9347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shd w:val="clear" w:color="auto" w:fill="FFFFFF"/>
            <w:vAlign w:val="top"/>
          </w:tcPr>
          <w:p w14:paraId="625B7C0A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b/>
                <w:bCs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Технические средства обучения</w:t>
            </w:r>
          </w:p>
        </w:tc>
      </w:tr>
      <w:tr w14:paraId="2B4351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01EFBFA3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Компьютер</w:t>
            </w:r>
          </w:p>
        </w:tc>
        <w:tc>
          <w:tcPr>
            <w:tcW w:w="2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70F562A0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штука</w:t>
            </w:r>
          </w:p>
        </w:tc>
        <w:tc>
          <w:tcPr>
            <w:tcW w:w="14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5B2AA2AF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</w:tr>
      <w:tr w14:paraId="7B5C85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41B95D27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Технические средства демонстрации аудиовизуальной информации</w:t>
            </w:r>
          </w:p>
        </w:tc>
        <w:tc>
          <w:tcPr>
            <w:tcW w:w="2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1AEF9BFD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штука</w:t>
            </w:r>
          </w:p>
        </w:tc>
        <w:tc>
          <w:tcPr>
            <w:tcW w:w="14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712C9D30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</w:tr>
      <w:tr w14:paraId="6CE835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9347" w:type="dxa"/>
            <w:gridSpan w:val="3"/>
            <w:tcBorders>
              <w:top w:val="single" w:color="auto" w:sz="4" w:space="0"/>
              <w:left w:val="single" w:color="000000" w:sz="6" w:space="0"/>
              <w:right w:val="single" w:color="000000" w:sz="6" w:space="0"/>
            </w:tcBorders>
            <w:shd w:val="clear" w:color="auto" w:fill="FFFFFF"/>
            <w:vAlign w:val="top"/>
          </w:tcPr>
          <w:p w14:paraId="4D7CDB5E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b/>
                <w:bCs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Учебно-наглядные пособия по учебным предметам (допустимо представлять в виде плаката, стенда, модели, фильма, мультимедийных слайдов)</w:t>
            </w:r>
          </w:p>
        </w:tc>
      </w:tr>
      <w:tr w14:paraId="22ECA7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9347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shd w:val="clear" w:color="auto" w:fill="FFFFFF"/>
            <w:vAlign w:val="top"/>
          </w:tcPr>
          <w:p w14:paraId="5931C9E6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Основы законодательства Российской Федерации в сфере дорожного движения</w:t>
            </w:r>
          </w:p>
        </w:tc>
      </w:tr>
      <w:tr w14:paraId="284D55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4E9675F0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Общие положения, основные понятия и термины</w:t>
            </w:r>
          </w:p>
        </w:tc>
        <w:tc>
          <w:tcPr>
            <w:tcW w:w="2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4D88B242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штука</w:t>
            </w:r>
          </w:p>
        </w:tc>
        <w:tc>
          <w:tcPr>
            <w:tcW w:w="14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0AF358B2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</w:tr>
      <w:tr w14:paraId="17B23E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3663FB32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Общие обязанности водителей</w:t>
            </w:r>
          </w:p>
        </w:tc>
        <w:tc>
          <w:tcPr>
            <w:tcW w:w="2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19EAEF44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штука</w:t>
            </w:r>
          </w:p>
        </w:tc>
        <w:tc>
          <w:tcPr>
            <w:tcW w:w="14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5CF38553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</w:tr>
      <w:tr w14:paraId="42D851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3C3EE0BF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Последовательность действий при ДТП</w:t>
            </w:r>
          </w:p>
        </w:tc>
        <w:tc>
          <w:tcPr>
            <w:tcW w:w="2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2B676280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штука</w:t>
            </w:r>
          </w:p>
        </w:tc>
        <w:tc>
          <w:tcPr>
            <w:tcW w:w="14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7A20AECF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</w:tr>
      <w:tr w14:paraId="69EB22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39346458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Опасное вождение</w:t>
            </w:r>
          </w:p>
        </w:tc>
        <w:tc>
          <w:tcPr>
            <w:tcW w:w="2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05F248DF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штука</w:t>
            </w:r>
          </w:p>
        </w:tc>
        <w:tc>
          <w:tcPr>
            <w:tcW w:w="14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22078F6E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</w:tr>
      <w:tr w14:paraId="3A775E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68810526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Дорожные знаки</w:t>
            </w:r>
          </w:p>
        </w:tc>
        <w:tc>
          <w:tcPr>
            <w:tcW w:w="2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26BF7060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комплект</w:t>
            </w:r>
          </w:p>
        </w:tc>
        <w:tc>
          <w:tcPr>
            <w:tcW w:w="14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7C3D4E25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</w:tr>
      <w:tr w14:paraId="404754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0BB41679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Дорожная разметка</w:t>
            </w:r>
          </w:p>
        </w:tc>
        <w:tc>
          <w:tcPr>
            <w:tcW w:w="2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753EB7E5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комплект</w:t>
            </w:r>
          </w:p>
        </w:tc>
        <w:tc>
          <w:tcPr>
            <w:tcW w:w="14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0BC83BAF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</w:tr>
      <w:tr w14:paraId="34AD65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55444C3E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Применение специальных сигналов</w:t>
            </w:r>
          </w:p>
        </w:tc>
        <w:tc>
          <w:tcPr>
            <w:tcW w:w="2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78BF51E1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штука</w:t>
            </w:r>
          </w:p>
        </w:tc>
        <w:tc>
          <w:tcPr>
            <w:tcW w:w="14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352F0ACB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</w:tr>
      <w:tr w14:paraId="38C5DB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578C6DF6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Обязанности пешеходов</w:t>
            </w:r>
          </w:p>
        </w:tc>
        <w:tc>
          <w:tcPr>
            <w:tcW w:w="2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6ACB06AE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штука</w:t>
            </w:r>
          </w:p>
        </w:tc>
        <w:tc>
          <w:tcPr>
            <w:tcW w:w="14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3D539BAC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</w:tr>
      <w:tr w14:paraId="5C6BC3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2A426194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Обязанности пассажиров</w:t>
            </w:r>
          </w:p>
        </w:tc>
        <w:tc>
          <w:tcPr>
            <w:tcW w:w="2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696AFA19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штука</w:t>
            </w:r>
          </w:p>
        </w:tc>
        <w:tc>
          <w:tcPr>
            <w:tcW w:w="14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7306E1ED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</w:tr>
      <w:tr w14:paraId="3C2587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4CF75125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Сигналы светофора с демонстрацией режимов работы</w:t>
            </w:r>
          </w:p>
        </w:tc>
        <w:tc>
          <w:tcPr>
            <w:tcW w:w="2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3F9EDE6C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штука</w:t>
            </w:r>
          </w:p>
        </w:tc>
        <w:tc>
          <w:tcPr>
            <w:tcW w:w="14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35B5A105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</w:tr>
      <w:tr w14:paraId="7801DF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04B04E93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Сигналы регулировщика</w:t>
            </w:r>
          </w:p>
        </w:tc>
        <w:tc>
          <w:tcPr>
            <w:tcW w:w="2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5FA30B8A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штука</w:t>
            </w:r>
          </w:p>
        </w:tc>
        <w:tc>
          <w:tcPr>
            <w:tcW w:w="14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0AB87F90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</w:tr>
      <w:tr w14:paraId="03BCA3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6034563B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Применение аварийной сигнализации и знака аварийной остановки</w:t>
            </w:r>
          </w:p>
        </w:tc>
        <w:tc>
          <w:tcPr>
            <w:tcW w:w="2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1B817A04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штука</w:t>
            </w:r>
          </w:p>
        </w:tc>
        <w:tc>
          <w:tcPr>
            <w:tcW w:w="14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54B9C904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</w:tr>
      <w:tr w14:paraId="25E3C1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153F21D5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Начало движения, маневрирование, порядок выполнения поворотов, способы разворота</w:t>
            </w:r>
          </w:p>
        </w:tc>
        <w:tc>
          <w:tcPr>
            <w:tcW w:w="2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254FE156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штука</w:t>
            </w:r>
          </w:p>
        </w:tc>
        <w:tc>
          <w:tcPr>
            <w:tcW w:w="14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64317BEA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</w:tr>
      <w:tr w14:paraId="044763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2837B91C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Расположение транспортных средств на проезжей части</w:t>
            </w:r>
          </w:p>
        </w:tc>
        <w:tc>
          <w:tcPr>
            <w:tcW w:w="2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44230712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штука</w:t>
            </w:r>
          </w:p>
        </w:tc>
        <w:tc>
          <w:tcPr>
            <w:tcW w:w="14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40916921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</w:tr>
      <w:tr w14:paraId="6710F3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229536DA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Скорость движения</w:t>
            </w:r>
          </w:p>
        </w:tc>
        <w:tc>
          <w:tcPr>
            <w:tcW w:w="2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6D474CE6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штука</w:t>
            </w:r>
          </w:p>
        </w:tc>
        <w:tc>
          <w:tcPr>
            <w:tcW w:w="14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4C175826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</w:tr>
      <w:tr w14:paraId="7AAD10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43573E4E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Обгон, опережение, встречный разъезд</w:t>
            </w:r>
          </w:p>
        </w:tc>
        <w:tc>
          <w:tcPr>
            <w:tcW w:w="2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3AE2CCA4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штука</w:t>
            </w:r>
          </w:p>
        </w:tc>
        <w:tc>
          <w:tcPr>
            <w:tcW w:w="14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79754353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</w:tr>
      <w:tr w14:paraId="4BB64F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296D3893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Остановка и стоянка</w:t>
            </w:r>
          </w:p>
        </w:tc>
        <w:tc>
          <w:tcPr>
            <w:tcW w:w="2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023642CC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штука</w:t>
            </w:r>
          </w:p>
        </w:tc>
        <w:tc>
          <w:tcPr>
            <w:tcW w:w="14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76AD7D89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</w:tr>
      <w:tr w14:paraId="3F4332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70DF11FA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Проезд перекрестков регулируемых, нерегулируемых, с круговым движением</w:t>
            </w:r>
          </w:p>
        </w:tc>
        <w:tc>
          <w:tcPr>
            <w:tcW w:w="2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100355A3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штука</w:t>
            </w:r>
          </w:p>
        </w:tc>
        <w:tc>
          <w:tcPr>
            <w:tcW w:w="14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41744CD2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</w:tr>
      <w:tr w14:paraId="3EEE98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2C442778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Проезд пешеходных переходов и мест остановок маршрутных транспортных средств</w:t>
            </w:r>
          </w:p>
        </w:tc>
        <w:tc>
          <w:tcPr>
            <w:tcW w:w="2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2CC7D25E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штука</w:t>
            </w:r>
          </w:p>
        </w:tc>
        <w:tc>
          <w:tcPr>
            <w:tcW w:w="14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7F56933B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</w:tr>
      <w:tr w14:paraId="5F8525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76A19E98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Движение через железнодорожные пути</w:t>
            </w:r>
          </w:p>
        </w:tc>
        <w:tc>
          <w:tcPr>
            <w:tcW w:w="2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13868D91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штука</w:t>
            </w:r>
          </w:p>
        </w:tc>
        <w:tc>
          <w:tcPr>
            <w:tcW w:w="14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11ADF32A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</w:tr>
      <w:tr w14:paraId="0D9AF9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6C1256F4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Движение по автомагистралям</w:t>
            </w:r>
          </w:p>
        </w:tc>
        <w:tc>
          <w:tcPr>
            <w:tcW w:w="2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1666DD84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штука</w:t>
            </w:r>
          </w:p>
        </w:tc>
        <w:tc>
          <w:tcPr>
            <w:tcW w:w="14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48CA32B9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</w:tr>
      <w:tr w14:paraId="16D8A7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39DA02BD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Движение в жилых зонах</w:t>
            </w:r>
          </w:p>
        </w:tc>
        <w:tc>
          <w:tcPr>
            <w:tcW w:w="2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62F41B1B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штука</w:t>
            </w:r>
          </w:p>
        </w:tc>
        <w:tc>
          <w:tcPr>
            <w:tcW w:w="14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3C0C0B2A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</w:tr>
      <w:tr w14:paraId="43FDC2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3AF01BD8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Приоритет маршрутных транспортных средств</w:t>
            </w:r>
          </w:p>
        </w:tc>
        <w:tc>
          <w:tcPr>
            <w:tcW w:w="2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09900B15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штука</w:t>
            </w:r>
          </w:p>
        </w:tc>
        <w:tc>
          <w:tcPr>
            <w:tcW w:w="14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0048154C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</w:tr>
      <w:tr w14:paraId="500191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69BF7286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Пользование внешними световыми приборами и звуковыми сигналами</w:t>
            </w:r>
          </w:p>
        </w:tc>
        <w:tc>
          <w:tcPr>
            <w:tcW w:w="2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51AF57FE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штука</w:t>
            </w:r>
          </w:p>
        </w:tc>
        <w:tc>
          <w:tcPr>
            <w:tcW w:w="14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7ED48F09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</w:tr>
      <w:tr w14:paraId="22C6AE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17A38A75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Буксировка механических транспортных средств</w:t>
            </w:r>
          </w:p>
        </w:tc>
        <w:tc>
          <w:tcPr>
            <w:tcW w:w="2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524472B8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штука</w:t>
            </w:r>
          </w:p>
        </w:tc>
        <w:tc>
          <w:tcPr>
            <w:tcW w:w="14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5DF2DE80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</w:tr>
      <w:tr w14:paraId="555A5F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56DC3D88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Учебная езда</w:t>
            </w:r>
          </w:p>
        </w:tc>
        <w:tc>
          <w:tcPr>
            <w:tcW w:w="2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2B592B6D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штука</w:t>
            </w:r>
          </w:p>
        </w:tc>
        <w:tc>
          <w:tcPr>
            <w:tcW w:w="14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6E63FFD2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</w:tr>
      <w:tr w14:paraId="4077B7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0DF27087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Перевозка людей</w:t>
            </w:r>
          </w:p>
        </w:tc>
        <w:tc>
          <w:tcPr>
            <w:tcW w:w="2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1181BE16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штука</w:t>
            </w:r>
          </w:p>
        </w:tc>
        <w:tc>
          <w:tcPr>
            <w:tcW w:w="14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790C615F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</w:tr>
      <w:tr w14:paraId="50F24F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46F601DD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Перевозка грузов</w:t>
            </w:r>
          </w:p>
        </w:tc>
        <w:tc>
          <w:tcPr>
            <w:tcW w:w="2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105F2463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штука</w:t>
            </w:r>
          </w:p>
        </w:tc>
        <w:tc>
          <w:tcPr>
            <w:tcW w:w="14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3C76C791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</w:tr>
      <w:tr w14:paraId="7C6ACF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0756F70F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Требования к движению велосипедистов, водителей мопедов и лиц. использующих для передвижения средства индивидуальной мобильности</w:t>
            </w:r>
          </w:p>
        </w:tc>
        <w:tc>
          <w:tcPr>
            <w:tcW w:w="2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300DAFC6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штука</w:t>
            </w:r>
          </w:p>
        </w:tc>
        <w:tc>
          <w:tcPr>
            <w:tcW w:w="14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1AE4CC3F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</w:tr>
      <w:tr w14:paraId="252794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4EBE8446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Опознавательные и регистрационные знаки</w:t>
            </w:r>
          </w:p>
        </w:tc>
        <w:tc>
          <w:tcPr>
            <w:tcW w:w="2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3B4F2CC1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штука</w:t>
            </w:r>
          </w:p>
        </w:tc>
        <w:tc>
          <w:tcPr>
            <w:tcW w:w="14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509BA08D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</w:tr>
      <w:tr w14:paraId="637101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2F063F96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Неисправности и условия, при которых запрещается эксплуатация транспортных средств</w:t>
            </w:r>
          </w:p>
        </w:tc>
        <w:tc>
          <w:tcPr>
            <w:tcW w:w="2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1A95C86A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штука</w:t>
            </w:r>
          </w:p>
        </w:tc>
        <w:tc>
          <w:tcPr>
            <w:tcW w:w="14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19034D45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</w:tr>
      <w:tr w14:paraId="1E2F61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3B4E785B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Учебно-наглядное пособие для моделирования дорожных ситуаций</w:t>
            </w:r>
          </w:p>
        </w:tc>
        <w:tc>
          <w:tcPr>
            <w:tcW w:w="2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78F40506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штука</w:t>
            </w:r>
          </w:p>
        </w:tc>
        <w:tc>
          <w:tcPr>
            <w:tcW w:w="14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1F71B5F5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</w:tr>
      <w:tr w14:paraId="04F681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6851FC91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Страхование гражданской ответственности владельцев транспортных средств</w:t>
            </w:r>
          </w:p>
        </w:tc>
        <w:tc>
          <w:tcPr>
            <w:tcW w:w="2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5AA5F32F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штука</w:t>
            </w:r>
          </w:p>
        </w:tc>
        <w:tc>
          <w:tcPr>
            <w:tcW w:w="14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15BFD6B5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</w:tr>
      <w:tr w14:paraId="4FE10A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0557BEAB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Ответственность за правонарушения в области дорожного движения</w:t>
            </w:r>
          </w:p>
        </w:tc>
        <w:tc>
          <w:tcPr>
            <w:tcW w:w="2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73E6ADBA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штука</w:t>
            </w:r>
          </w:p>
        </w:tc>
        <w:tc>
          <w:tcPr>
            <w:tcW w:w="14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5C00E9C5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</w:tr>
      <w:tr w14:paraId="490070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934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3F089864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b/>
                <w:bCs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Психофизиологические основы деятельности водителя</w:t>
            </w:r>
          </w:p>
        </w:tc>
      </w:tr>
      <w:tr w14:paraId="61125E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7E641A2D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Познавательные функции, системы восприятия и психомоторные навыки</w:t>
            </w:r>
          </w:p>
        </w:tc>
        <w:tc>
          <w:tcPr>
            <w:tcW w:w="2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71097F07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штука</w:t>
            </w:r>
          </w:p>
        </w:tc>
        <w:tc>
          <w:tcPr>
            <w:tcW w:w="14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0AB99804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</w:tr>
      <w:tr w14:paraId="531AFD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48E6D92C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Эмоциональные состояния и профилактика конфликтов</w:t>
            </w:r>
          </w:p>
        </w:tc>
        <w:tc>
          <w:tcPr>
            <w:tcW w:w="2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76511BA1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штука</w:t>
            </w:r>
          </w:p>
        </w:tc>
        <w:tc>
          <w:tcPr>
            <w:tcW w:w="14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45E66214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</w:tr>
      <w:tr w14:paraId="2929EC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6BBEAD1B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Влияние психофизиологических особенностей на управление транспортным средством</w:t>
            </w:r>
          </w:p>
        </w:tc>
        <w:tc>
          <w:tcPr>
            <w:tcW w:w="2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4F209D63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bookmarkStart w:id="0" w:name="_GoBack"/>
            <w:bookmarkEnd w:id="0"/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штука</w:t>
            </w:r>
          </w:p>
        </w:tc>
        <w:tc>
          <w:tcPr>
            <w:tcW w:w="14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5275B8CF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</w:tr>
      <w:tr w14:paraId="4C4988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0575401F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Воздействие на поведение водителя алкоголя, наркотических веществ и лекарственных препаратов</w:t>
            </w:r>
          </w:p>
        </w:tc>
        <w:tc>
          <w:tcPr>
            <w:tcW w:w="2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68279A8B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штука</w:t>
            </w:r>
          </w:p>
        </w:tc>
        <w:tc>
          <w:tcPr>
            <w:tcW w:w="14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3DB96D65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</w:tr>
      <w:tr w14:paraId="1AABD1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934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568B784F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b/>
                <w:bCs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Основы управления транспортными средствами категории "Tb"</w:t>
            </w:r>
          </w:p>
        </w:tc>
      </w:tr>
      <w:tr w14:paraId="05880B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04F4CBBE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Сложные дорожные условия</w:t>
            </w:r>
          </w:p>
        </w:tc>
        <w:tc>
          <w:tcPr>
            <w:tcW w:w="2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46098E19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штука</w:t>
            </w:r>
          </w:p>
        </w:tc>
        <w:tc>
          <w:tcPr>
            <w:tcW w:w="14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59F60BF9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</w:tr>
      <w:tr w14:paraId="6ACA05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3AA60BF0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Виды и причины ДТП</w:t>
            </w:r>
          </w:p>
        </w:tc>
        <w:tc>
          <w:tcPr>
            <w:tcW w:w="2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2381C840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штука</w:t>
            </w:r>
          </w:p>
        </w:tc>
        <w:tc>
          <w:tcPr>
            <w:tcW w:w="14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7F2575AB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</w:tr>
      <w:tr w14:paraId="723037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7DFA664A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Типичные опасные ситуации</w:t>
            </w:r>
          </w:p>
        </w:tc>
        <w:tc>
          <w:tcPr>
            <w:tcW w:w="2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53211BF2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штука</w:t>
            </w:r>
          </w:p>
        </w:tc>
        <w:tc>
          <w:tcPr>
            <w:tcW w:w="14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3A1BFB88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</w:tr>
      <w:tr w14:paraId="75E463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2A5F6806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Сложные метеоусловия</w:t>
            </w:r>
          </w:p>
        </w:tc>
        <w:tc>
          <w:tcPr>
            <w:tcW w:w="2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3300495A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штука</w:t>
            </w:r>
          </w:p>
        </w:tc>
        <w:tc>
          <w:tcPr>
            <w:tcW w:w="14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2A2B632F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</w:tr>
      <w:tr w14:paraId="59AE51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3CABC118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Движение в темное время суток</w:t>
            </w:r>
          </w:p>
        </w:tc>
        <w:tc>
          <w:tcPr>
            <w:tcW w:w="2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2B33A4E0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штука</w:t>
            </w:r>
          </w:p>
        </w:tc>
        <w:tc>
          <w:tcPr>
            <w:tcW w:w="14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420C1B7B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</w:tr>
      <w:tr w14:paraId="5429DE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13C54871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Тормозной и остановочный путь</w:t>
            </w:r>
          </w:p>
        </w:tc>
        <w:tc>
          <w:tcPr>
            <w:tcW w:w="2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52E0811C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штука</w:t>
            </w:r>
          </w:p>
        </w:tc>
        <w:tc>
          <w:tcPr>
            <w:tcW w:w="14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53F68351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</w:tr>
      <w:tr w14:paraId="22A459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16E61BCB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Действия водителя в критических ситуациях</w:t>
            </w:r>
          </w:p>
        </w:tc>
        <w:tc>
          <w:tcPr>
            <w:tcW w:w="2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6B6E6706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штука</w:t>
            </w:r>
          </w:p>
        </w:tc>
        <w:tc>
          <w:tcPr>
            <w:tcW w:w="14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4B24EBA3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</w:tr>
      <w:tr w14:paraId="5C8A4B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34976A26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Силы, действующие на транспортное средство</w:t>
            </w:r>
          </w:p>
        </w:tc>
        <w:tc>
          <w:tcPr>
            <w:tcW w:w="2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18C3734B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штука</w:t>
            </w:r>
          </w:p>
        </w:tc>
        <w:tc>
          <w:tcPr>
            <w:tcW w:w="14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2ADC1484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</w:tr>
      <w:tr w14:paraId="29CDF1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0F5A0696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Профессиональная надежность водителя</w:t>
            </w:r>
          </w:p>
        </w:tc>
        <w:tc>
          <w:tcPr>
            <w:tcW w:w="2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128B4BCF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штука</w:t>
            </w:r>
          </w:p>
        </w:tc>
        <w:tc>
          <w:tcPr>
            <w:tcW w:w="14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2F2B9A76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</w:tr>
      <w:tr w14:paraId="71032F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5BE193AF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Дистанция и боковой интервал, организация наблюдения в процессе управления транспортным средством</w:t>
            </w:r>
          </w:p>
        </w:tc>
        <w:tc>
          <w:tcPr>
            <w:tcW w:w="2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477B1BA3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штука</w:t>
            </w:r>
          </w:p>
        </w:tc>
        <w:tc>
          <w:tcPr>
            <w:tcW w:w="14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2AB94BAD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</w:tr>
      <w:tr w14:paraId="60E331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6E30B5F4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Влияние дорожных условий на безопасность движения</w:t>
            </w:r>
          </w:p>
        </w:tc>
        <w:tc>
          <w:tcPr>
            <w:tcW w:w="2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54E9C64A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штука</w:t>
            </w:r>
          </w:p>
        </w:tc>
        <w:tc>
          <w:tcPr>
            <w:tcW w:w="14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0BA86700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</w:tr>
      <w:tr w14:paraId="4F5C92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7A0C541F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Безопасность пассажиров транспортных средств</w:t>
            </w:r>
          </w:p>
        </w:tc>
        <w:tc>
          <w:tcPr>
            <w:tcW w:w="2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02B6B971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штука</w:t>
            </w:r>
          </w:p>
        </w:tc>
        <w:tc>
          <w:tcPr>
            <w:tcW w:w="14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136FD7DA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</w:tr>
      <w:tr w14:paraId="53DCEC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32E3F981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Безопасность пешеходов и велосипедистов</w:t>
            </w:r>
          </w:p>
        </w:tc>
        <w:tc>
          <w:tcPr>
            <w:tcW w:w="2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1EA04055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штука</w:t>
            </w:r>
          </w:p>
        </w:tc>
        <w:tc>
          <w:tcPr>
            <w:tcW w:w="14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28B3A3A9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</w:tr>
      <w:tr w14:paraId="0C5BEB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583B89E9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Типичные ошибки пешеходов</w:t>
            </w:r>
          </w:p>
        </w:tc>
        <w:tc>
          <w:tcPr>
            <w:tcW w:w="2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717E98DF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штука</w:t>
            </w:r>
          </w:p>
        </w:tc>
        <w:tc>
          <w:tcPr>
            <w:tcW w:w="14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4CCB810E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</w:tr>
      <w:tr w14:paraId="63E655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054232BE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Типовые примеры допускаемых нарушений </w:t>
            </w: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:u w:val="none"/>
                <w14:textFill>
                  <w14:solidFill>
                    <w14:schemeClr w14:val="tx1"/>
                  </w14:solidFill>
                </w14:textFill>
              </w:rPr>
              <w:fldChar w:fldCharType="begin"/>
            </w: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:u w:val="none"/>
                <w14:textFill>
                  <w14:solidFill>
                    <w14:schemeClr w14:val="tx1"/>
                  </w14:solidFill>
                </w14:textFill>
              </w:rPr>
              <w:instrText xml:space="preserve"> HYPERLINK "https://demo.garant.ru/" \l "/document/1305770/entry/1000" </w:instrText>
            </w: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:u w:val="none"/>
                <w14:textFill>
                  <w14:solidFill>
                    <w14:schemeClr w14:val="tx1"/>
                  </w14:solidFill>
                </w14:textFill>
              </w:rPr>
              <w:fldChar w:fldCharType="separate"/>
            </w:r>
            <w:r>
              <w:rPr>
                <w:rStyle w:val="10"/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:u w:val="none"/>
                <w14:textFill>
                  <w14:solidFill>
                    <w14:schemeClr w14:val="tx1"/>
                  </w14:solidFill>
                </w14:textFill>
              </w:rPr>
              <w:t>Правил</w:t>
            </w: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:u w:val="none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 дорожного движения</w:t>
            </w:r>
          </w:p>
        </w:tc>
        <w:tc>
          <w:tcPr>
            <w:tcW w:w="2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49B0DC5F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штука</w:t>
            </w:r>
          </w:p>
        </w:tc>
        <w:tc>
          <w:tcPr>
            <w:tcW w:w="14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1399A00A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</w:tr>
      <w:tr w14:paraId="578134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934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2F1EDBCF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b/>
                <w:bCs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Устройство транспортных средств категории "Tb" как объектов управления и их оборудование</w:t>
            </w:r>
          </w:p>
        </w:tc>
      </w:tr>
      <w:tr w14:paraId="0B9FE8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5C484FBB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Тяговый двигатель в разрезе и в сборе</w:t>
            </w:r>
          </w:p>
        </w:tc>
        <w:tc>
          <w:tcPr>
            <w:tcW w:w="2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5F526D0E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комплект</w:t>
            </w:r>
          </w:p>
        </w:tc>
        <w:tc>
          <w:tcPr>
            <w:tcW w:w="14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0C394B4E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</w:tr>
      <w:tr w14:paraId="6F1854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7B218A79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Балка переднего моста в сборе с элементами передней подвески, рулевым механизмом, рулевой трапецией, тормозными цилиндрами и тормозными механизмами</w:t>
            </w:r>
          </w:p>
        </w:tc>
        <w:tc>
          <w:tcPr>
            <w:tcW w:w="2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0CA23494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комплект</w:t>
            </w:r>
          </w:p>
        </w:tc>
        <w:tc>
          <w:tcPr>
            <w:tcW w:w="14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1179D632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</w:tr>
      <w:tr w14:paraId="34AE2A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51E104C4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Главная передача в разрезе</w:t>
            </w:r>
          </w:p>
        </w:tc>
        <w:tc>
          <w:tcPr>
            <w:tcW w:w="2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14EFAB19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комплект</w:t>
            </w:r>
          </w:p>
        </w:tc>
        <w:tc>
          <w:tcPr>
            <w:tcW w:w="14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33D3E059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</w:tr>
      <w:tr w14:paraId="638570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45A63FDF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Бортовой редуктор в разрезе</w:t>
            </w:r>
          </w:p>
        </w:tc>
        <w:tc>
          <w:tcPr>
            <w:tcW w:w="2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4AEFCE64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комплект</w:t>
            </w:r>
          </w:p>
        </w:tc>
        <w:tc>
          <w:tcPr>
            <w:tcW w:w="14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392BEB70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</w:tr>
      <w:tr w14:paraId="76D66E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682F11F3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Токоприемник в сборе</w:t>
            </w:r>
          </w:p>
        </w:tc>
        <w:tc>
          <w:tcPr>
            <w:tcW w:w="2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1BDDB7FE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комплект</w:t>
            </w:r>
          </w:p>
        </w:tc>
        <w:tc>
          <w:tcPr>
            <w:tcW w:w="14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04F26493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</w:tr>
      <w:tr w14:paraId="27F0DA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00640ABC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Комплект деталей мотор-компрессора</w:t>
            </w:r>
          </w:p>
        </w:tc>
        <w:tc>
          <w:tcPr>
            <w:tcW w:w="2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29F7DFB7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комплект</w:t>
            </w:r>
          </w:p>
        </w:tc>
        <w:tc>
          <w:tcPr>
            <w:tcW w:w="14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53FC2DCC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</w:tr>
      <w:tr w14:paraId="2781A9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6B98F916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Комплект деталей дверного привода</w:t>
            </w:r>
          </w:p>
        </w:tc>
        <w:tc>
          <w:tcPr>
            <w:tcW w:w="2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3ED36AE9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комплект</w:t>
            </w:r>
          </w:p>
        </w:tc>
        <w:tc>
          <w:tcPr>
            <w:tcW w:w="14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59230073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</w:tr>
      <w:tr w14:paraId="6F2494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48E8F251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Комплект деталей электрооборудования:</w:t>
            </w:r>
          </w:p>
        </w:tc>
        <w:tc>
          <w:tcPr>
            <w:tcW w:w="2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1E4366DB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комплект</w:t>
            </w:r>
          </w:p>
        </w:tc>
        <w:tc>
          <w:tcPr>
            <w:tcW w:w="14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65642781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</w:tr>
      <w:tr w14:paraId="2CC873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498FA767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- фрагмент аккумуляторной батареи в разрезе;</w:t>
            </w:r>
          </w:p>
        </w:tc>
        <w:tc>
          <w:tcPr>
            <w:tcW w:w="2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62830713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14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1AF21471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</w:tr>
      <w:tr w14:paraId="5BF91E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4FDCBF86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- генератор в разрезе;</w:t>
            </w:r>
          </w:p>
        </w:tc>
        <w:tc>
          <w:tcPr>
            <w:tcW w:w="2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4C92BCFA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14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1DC6EB93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</w:tr>
      <w:tr w14:paraId="19A684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74CBD38D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- комплект ламп освещения:</w:t>
            </w:r>
          </w:p>
        </w:tc>
        <w:tc>
          <w:tcPr>
            <w:tcW w:w="2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29CCF622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14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5344B484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</w:tr>
      <w:tr w14:paraId="113108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2F627B2D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- пусковые реостаты;</w:t>
            </w:r>
          </w:p>
        </w:tc>
        <w:tc>
          <w:tcPr>
            <w:tcW w:w="2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63CBCB60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14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5EF00B29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</w:tr>
      <w:tr w14:paraId="3B2658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28E19F51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- контакторы и реле</w:t>
            </w:r>
          </w:p>
        </w:tc>
        <w:tc>
          <w:tcPr>
            <w:tcW w:w="2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0C6CBF81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14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68DEBC90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</w:tr>
      <w:tr w14:paraId="591C9C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163BAB77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Комплект деталей тормозной системы:</w:t>
            </w:r>
          </w:p>
        </w:tc>
        <w:tc>
          <w:tcPr>
            <w:tcW w:w="2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6938DF94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комплект</w:t>
            </w:r>
          </w:p>
        </w:tc>
        <w:tc>
          <w:tcPr>
            <w:tcW w:w="14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1EC40EDA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</w:tr>
      <w:tr w14:paraId="40C2EA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584C63C4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- тормозной кран;</w:t>
            </w:r>
          </w:p>
        </w:tc>
        <w:tc>
          <w:tcPr>
            <w:tcW w:w="2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5B8E4681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14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166E1683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</w:tr>
      <w:tr w14:paraId="4C5764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02544CE8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- тормозные камеры;</w:t>
            </w:r>
          </w:p>
        </w:tc>
        <w:tc>
          <w:tcPr>
            <w:tcW w:w="2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1EAF1962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14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65C05EB6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</w:tr>
      <w:tr w14:paraId="5BA364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3D080D5B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- тормозная колодка;</w:t>
            </w:r>
          </w:p>
        </w:tc>
        <w:tc>
          <w:tcPr>
            <w:tcW w:w="2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430F1D1D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14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19B4665D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</w:tr>
      <w:tr w14:paraId="23E3D4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6176D43E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- обратный клапан</w:t>
            </w:r>
          </w:p>
        </w:tc>
        <w:tc>
          <w:tcPr>
            <w:tcW w:w="2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31C38850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14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00F99509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</w:tr>
      <w:tr w14:paraId="75CE4F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589D62F7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Схемы устройства и работы систем и механизмов троллейбуса</w:t>
            </w:r>
          </w:p>
        </w:tc>
        <w:tc>
          <w:tcPr>
            <w:tcW w:w="2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644D0DC4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штука</w:t>
            </w:r>
          </w:p>
        </w:tc>
        <w:tc>
          <w:tcPr>
            <w:tcW w:w="14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7BD88757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</w:tr>
      <w:tr w14:paraId="553D9B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58EF5FD2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Схема работы тормоза с пневматическим приводом</w:t>
            </w:r>
          </w:p>
        </w:tc>
        <w:tc>
          <w:tcPr>
            <w:tcW w:w="2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2A65C0A4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штука</w:t>
            </w:r>
          </w:p>
        </w:tc>
        <w:tc>
          <w:tcPr>
            <w:tcW w:w="14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67F04814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</w:tr>
      <w:tr w14:paraId="36838C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01505FCB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Электробезопасность</w:t>
            </w:r>
          </w:p>
        </w:tc>
        <w:tc>
          <w:tcPr>
            <w:tcW w:w="2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23607ECB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штука</w:t>
            </w:r>
          </w:p>
        </w:tc>
        <w:tc>
          <w:tcPr>
            <w:tcW w:w="14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3B7D46E0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</w:tr>
      <w:tr w14:paraId="061889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21A803DE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Аппараты защиты силовой цепи</w:t>
            </w:r>
          </w:p>
        </w:tc>
        <w:tc>
          <w:tcPr>
            <w:tcW w:w="2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1BE4F2C9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штука</w:t>
            </w:r>
          </w:p>
        </w:tc>
        <w:tc>
          <w:tcPr>
            <w:tcW w:w="14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158F82EC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</w:tr>
      <w:tr w14:paraId="69E192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9347" w:type="dxa"/>
            <w:gridSpan w:val="3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shd w:val="clear" w:color="auto" w:fill="FFFFFF"/>
            <w:vAlign w:val="top"/>
          </w:tcPr>
          <w:p w14:paraId="3002CE15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b/>
                <w:bCs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Учебные пособия (допустимо представлять в виде печатного издания, программы для ЭВМ)</w:t>
            </w:r>
          </w:p>
        </w:tc>
      </w:tr>
      <w:tr w14:paraId="5C4D6C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7E66B160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:u w:val="none"/>
                <w14:textFill>
                  <w14:solidFill>
                    <w14:schemeClr w14:val="tx1"/>
                  </w14:solidFill>
                </w14:textFill>
              </w:rPr>
              <w:fldChar w:fldCharType="begin"/>
            </w: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:u w:val="none"/>
                <w14:textFill>
                  <w14:solidFill>
                    <w14:schemeClr w14:val="tx1"/>
                  </w14:solidFill>
                </w14:textFill>
              </w:rPr>
              <w:instrText xml:space="preserve"> HYPERLINK "https://demo.garant.ru/" \l "/document/1305770/entry/1000" </w:instrText>
            </w: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:u w:val="none"/>
                <w14:textFill>
                  <w14:solidFill>
                    <w14:schemeClr w14:val="tx1"/>
                  </w14:solidFill>
                </w14:textFill>
              </w:rPr>
              <w:fldChar w:fldCharType="separate"/>
            </w:r>
            <w:r>
              <w:rPr>
                <w:rStyle w:val="10"/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:u w:val="none"/>
                <w14:textFill>
                  <w14:solidFill>
                    <w14:schemeClr w14:val="tx1"/>
                  </w14:solidFill>
                </w14:textFill>
              </w:rPr>
              <w:t>Правила</w:t>
            </w: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:u w:val="none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 дорожного движения</w:t>
            </w:r>
          </w:p>
        </w:tc>
        <w:tc>
          <w:tcPr>
            <w:tcW w:w="2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58F21B5D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штука</w:t>
            </w:r>
          </w:p>
        </w:tc>
        <w:tc>
          <w:tcPr>
            <w:tcW w:w="14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5941C9D6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16</w:t>
            </w:r>
          </w:p>
        </w:tc>
      </w:tr>
      <w:tr w14:paraId="774F49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28EF2214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Экзаменационные билеты для приема теоретических экзаменов на право управления транспортными средствами</w:t>
            </w:r>
          </w:p>
        </w:tc>
        <w:tc>
          <w:tcPr>
            <w:tcW w:w="2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41C8D063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штука</w:t>
            </w:r>
          </w:p>
        </w:tc>
        <w:tc>
          <w:tcPr>
            <w:tcW w:w="14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16898D9B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16</w:t>
            </w:r>
          </w:p>
        </w:tc>
      </w:tr>
      <w:tr w14:paraId="668A2E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934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332422EA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b/>
                <w:bCs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Информационно-методические материалы</w:t>
            </w:r>
          </w:p>
        </w:tc>
      </w:tr>
      <w:tr w14:paraId="46E187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934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4F58A91C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b/>
                <w:bCs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Информационный стенд</w:t>
            </w:r>
          </w:p>
        </w:tc>
      </w:tr>
      <w:tr w14:paraId="242D59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7B8049D6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:u w:val="none"/>
                <w14:textFill>
                  <w14:solidFill>
                    <w14:schemeClr w14:val="tx1"/>
                  </w14:solidFill>
                </w14:textFill>
              </w:rPr>
              <w:fldChar w:fldCharType="begin"/>
            </w: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:u w:val="none"/>
                <w14:textFill>
                  <w14:solidFill>
                    <w14:schemeClr w14:val="tx1"/>
                  </w14:solidFill>
                </w14:textFill>
              </w:rPr>
              <w:instrText xml:space="preserve"> HYPERLINK "https://demo.garant.ru/" \l "/document/10106035/entry/0" </w:instrText>
            </w: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:u w:val="none"/>
                <w14:textFill>
                  <w14:solidFill>
                    <w14:schemeClr w14:val="tx1"/>
                  </w14:solidFill>
                </w14:textFill>
              </w:rPr>
              <w:fldChar w:fldCharType="separate"/>
            </w:r>
            <w:r>
              <w:rPr>
                <w:rStyle w:val="10"/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:u w:val="none"/>
                <w14:textFill>
                  <w14:solidFill>
                    <w14:schemeClr w14:val="tx1"/>
                  </w14:solidFill>
                </w14:textFill>
              </w:rPr>
              <w:t>Закон</w:t>
            </w: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:u w:val="none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 Российской Федерации от 7 февраля 1992 г. N 2300-1 "О защите прав потребителей"</w:t>
            </w:r>
          </w:p>
        </w:tc>
        <w:tc>
          <w:tcPr>
            <w:tcW w:w="2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1C0AD79E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штука</w:t>
            </w:r>
          </w:p>
        </w:tc>
        <w:tc>
          <w:tcPr>
            <w:tcW w:w="14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2C9E1B2B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</w:tr>
      <w:tr w14:paraId="2CFC2D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4A9A78DC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Копия лицензии с соответствующим приложением либо выписка из реестра лицензий</w:t>
            </w:r>
          </w:p>
        </w:tc>
        <w:tc>
          <w:tcPr>
            <w:tcW w:w="2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7242EBBB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штука</w:t>
            </w:r>
          </w:p>
        </w:tc>
        <w:tc>
          <w:tcPr>
            <w:tcW w:w="14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6F533E7F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</w:tr>
      <w:tr w14:paraId="0F79ED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2A4960AC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Программа</w:t>
            </w:r>
          </w:p>
        </w:tc>
        <w:tc>
          <w:tcPr>
            <w:tcW w:w="2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7E7E55DC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штука</w:t>
            </w:r>
          </w:p>
        </w:tc>
        <w:tc>
          <w:tcPr>
            <w:tcW w:w="14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4E88A2E5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</w:tr>
      <w:tr w14:paraId="6FB605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0CA33972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Образовательная программа</w:t>
            </w:r>
          </w:p>
        </w:tc>
        <w:tc>
          <w:tcPr>
            <w:tcW w:w="2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52181108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штука</w:t>
            </w:r>
          </w:p>
        </w:tc>
        <w:tc>
          <w:tcPr>
            <w:tcW w:w="14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3445D99D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</w:tr>
      <w:tr w14:paraId="2F6951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6E96FCED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Учебный план</w:t>
            </w:r>
          </w:p>
        </w:tc>
        <w:tc>
          <w:tcPr>
            <w:tcW w:w="2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419CEDBD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штука</w:t>
            </w:r>
          </w:p>
        </w:tc>
        <w:tc>
          <w:tcPr>
            <w:tcW w:w="14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0452389D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</w:tr>
      <w:tr w14:paraId="48F88D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19A52A9F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Календарный учебный график (на каждую учебную группу)</w:t>
            </w:r>
          </w:p>
        </w:tc>
        <w:tc>
          <w:tcPr>
            <w:tcW w:w="2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5DD7E9EE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штука</w:t>
            </w:r>
          </w:p>
        </w:tc>
        <w:tc>
          <w:tcPr>
            <w:tcW w:w="14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00DFB237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</w:tr>
      <w:tr w14:paraId="61F39E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1DD3C8D4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Расписание занятий (на каждую учебную группу)</w:t>
            </w:r>
          </w:p>
        </w:tc>
        <w:tc>
          <w:tcPr>
            <w:tcW w:w="2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655E627D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штука</w:t>
            </w:r>
          </w:p>
        </w:tc>
        <w:tc>
          <w:tcPr>
            <w:tcW w:w="14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7BA19829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</w:tr>
      <w:tr w14:paraId="1FC8EC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113934AD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График очередности обучения вождению (на каждую учебную группу)</w:t>
            </w:r>
          </w:p>
        </w:tc>
        <w:tc>
          <w:tcPr>
            <w:tcW w:w="2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3F74702A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штука</w:t>
            </w:r>
          </w:p>
        </w:tc>
        <w:tc>
          <w:tcPr>
            <w:tcW w:w="14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7C7CC529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</w:tr>
      <w:tr w14:paraId="6B9CB4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358D781B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Адрес официального сайта в информационно-телекоммуникационной сети "Интернет"</w:t>
            </w:r>
          </w:p>
        </w:tc>
        <w:tc>
          <w:tcPr>
            <w:tcW w:w="2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179F6924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14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5F18821E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</w:tr>
      <w:tr w14:paraId="6731B5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934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301FB5CB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b/>
                <w:bCs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Средства доступа к электронной информационно-образовательной среде (при применении электронного обучения, дистанционных образовательных технологий)</w:t>
            </w:r>
          </w:p>
        </w:tc>
      </w:tr>
      <w:tr w14:paraId="6102CB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63B6AED3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Информационно-телекоммуникационная сеть "Интернет"</w:t>
            </w:r>
          </w:p>
        </w:tc>
        <w:tc>
          <w:tcPr>
            <w:tcW w:w="2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33FF7800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14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2DBBD823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</w:tr>
      <w:tr w14:paraId="4CDD2A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58CBD4BF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Информационная система организации, осуществляющей образовательную деятельность, эксплуатируемая при реализации части (частей) образовательной программы с применением электронного обучения, дистанционных образовательных технологий</w:t>
            </w:r>
          </w:p>
        </w:tc>
        <w:tc>
          <w:tcPr>
            <w:tcW w:w="2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318156DF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14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53C81F02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</w:tr>
      <w:tr w14:paraId="766253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6F2972B1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Электронные учебно-наглядные пособия</w:t>
            </w:r>
          </w:p>
        </w:tc>
        <w:tc>
          <w:tcPr>
            <w:tcW w:w="2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622B54DB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комплект</w:t>
            </w:r>
          </w:p>
        </w:tc>
        <w:tc>
          <w:tcPr>
            <w:tcW w:w="14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64D8F219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</w:tr>
      <w:tr w14:paraId="109DC7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43D2869C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Издания электронных библиотечных систем</w:t>
            </w:r>
          </w:p>
        </w:tc>
        <w:tc>
          <w:tcPr>
            <w:tcW w:w="2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3341A11C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комплект</w:t>
            </w:r>
          </w:p>
        </w:tc>
        <w:tc>
          <w:tcPr>
            <w:tcW w:w="14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5438EB33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</w:tr>
      <w:tr w14:paraId="099B9E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34149D29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Фиксация хода образовательного процесса, результатов промежуточной аттестации, текущего контроля успеваемости и итоговой аттестации, формирование цифрового индивидуального электронного портфолио обучающегося</w:t>
            </w:r>
          </w:p>
        </w:tc>
        <w:tc>
          <w:tcPr>
            <w:tcW w:w="2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57E46B14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14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0945B3F5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</w:tr>
      <w:tr w14:paraId="26B4A6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2AF48DAB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Сервисы взаимодействия преподавателей с обучающимися посредством видео-конференц-связи, быстрого обмена текстовыми сообщениями, фото-, аудио- и видеоинформацией, файлами) с соответствующим программным обеспечением</w:t>
            </w:r>
          </w:p>
        </w:tc>
        <w:tc>
          <w:tcPr>
            <w:tcW w:w="2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452E401B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14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48E948E6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</w:tr>
      <w:tr w14:paraId="30E2D5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2A92000E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Сервис контроля условий проведения промежуточной аттестации, текущего контроля успеваемости и итоговой аттестации в целях фиксации нарушений с соответствующим программным обеспечением (в случае проведения промежуточной аттестации, текущего контроля успеваемости и итоговой аттестации с применением электронного обучения, дистанционных образовательных технологий)</w:t>
            </w:r>
          </w:p>
        </w:tc>
        <w:tc>
          <w:tcPr>
            <w:tcW w:w="2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074934F4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14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57F193E">
            <w:pPr>
              <w:jc w:val="both"/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1E0163C4">
      <w:pPr>
        <w:pStyle w:val="15"/>
        <w:keepNext w:val="0"/>
        <w:keepLines w:val="0"/>
        <w:widowControl/>
        <w:suppressLineNumbers w:val="0"/>
        <w:shd w:val="clear" w:fill="FFFFFF"/>
        <w:spacing w:before="0" w:beforeAutospacing="1" w:after="0" w:afterAutospacing="1"/>
        <w:ind w:left="0" w:right="0" w:firstLine="0"/>
        <w:jc w:val="center"/>
        <w:rPr>
          <w:rFonts w:hint="default" w:ascii="Times New Roman" w:hAnsi="Times New Roman" w:eastAsia="serif" w:cs="Times New Roman"/>
          <w:b/>
          <w:bCs/>
          <w:i w:val="0"/>
          <w:iCs w:val="0"/>
          <w:caps w:val="0"/>
          <w:color w:val="22272F"/>
          <w:spacing w:val="0"/>
          <w:sz w:val="26"/>
          <w:szCs w:val="26"/>
        </w:rPr>
      </w:pPr>
      <w:r>
        <w:rPr>
          <w:rFonts w:hint="default" w:ascii="Times New Roman" w:hAnsi="Times New Roman" w:eastAsia="serif" w:cs="Times New Roman"/>
          <w:b/>
          <w:bCs/>
          <w:i w:val="0"/>
          <w:iCs w:val="0"/>
          <w:caps w:val="0"/>
          <w:color w:val="22272F"/>
          <w:spacing w:val="0"/>
          <w:sz w:val="26"/>
          <w:szCs w:val="26"/>
          <w:shd w:val="clear" w:fill="FFFFFF"/>
        </w:rPr>
        <w:t>Перечень средств обучения по учебному предмету "Оказание первой помощи пострадавшим в дорожно-транспортном происшествии"</w:t>
      </w:r>
    </w:p>
    <w:p w14:paraId="005F3985">
      <w:pPr>
        <w:pStyle w:val="15"/>
        <w:keepNext w:val="0"/>
        <w:keepLines w:val="0"/>
        <w:widowControl/>
        <w:suppressLineNumbers w:val="0"/>
        <w:pBdr>
          <w:left w:val="none" w:color="auto" w:sz="0" w:space="0"/>
        </w:pBdr>
        <w:shd w:val="clear" w:fill="FFFFFF"/>
        <w:spacing w:before="0" w:beforeAutospacing="1" w:after="0" w:afterAutospacing="1"/>
        <w:ind w:left="0" w:right="0" w:firstLine="0"/>
        <w:jc w:val="right"/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</w:rPr>
      </w:pPr>
      <w:r>
        <w:rPr>
          <w:rFonts w:hint="default" w:ascii="Times New Roman" w:hAnsi="Times New Roman" w:eastAsia="serif" w:cs="Times New Roman"/>
          <w:b/>
          <w:bCs/>
          <w:i w:val="0"/>
          <w:iCs w:val="0"/>
          <w:caps w:val="0"/>
          <w:color w:val="22272F"/>
          <w:spacing w:val="0"/>
          <w:sz w:val="26"/>
          <w:szCs w:val="26"/>
          <w:shd w:val="clear" w:fill="FFFFFF"/>
        </w:rPr>
        <w:t>Таблица 13</w:t>
      </w:r>
    </w:p>
    <w:tbl>
      <w:tblPr>
        <w:tblStyle w:val="8"/>
        <w:tblW w:w="936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501"/>
        <w:gridCol w:w="2359"/>
        <w:gridCol w:w="1500"/>
      </w:tblGrid>
      <w:tr w14:paraId="738BB9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</w:tblPrEx>
        <w:tc>
          <w:tcPr>
            <w:tcW w:w="5501" w:type="dxa"/>
            <w:tcBorders>
              <w:top w:val="single" w:color="000000" w:sz="6" w:space="0"/>
              <w:left w:val="single" w:color="000000" w:sz="6" w:space="0"/>
            </w:tcBorders>
            <w:shd w:val="clear" w:color="auto" w:fill="FFFFFF"/>
            <w:vAlign w:val="top"/>
          </w:tcPr>
          <w:p w14:paraId="5F2CBB6A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22272F"/>
                <w:spacing w:val="0"/>
                <w:sz w:val="26"/>
                <w:szCs w:val="26"/>
              </w:rPr>
              <w:t>Наименование средств обучения</w:t>
            </w:r>
          </w:p>
        </w:tc>
        <w:tc>
          <w:tcPr>
            <w:tcW w:w="2359" w:type="dxa"/>
            <w:tcBorders>
              <w:top w:val="single" w:color="000000" w:sz="6" w:space="0"/>
              <w:left w:val="single" w:color="000000" w:sz="6" w:space="0"/>
            </w:tcBorders>
            <w:shd w:val="clear" w:color="auto" w:fill="FFFFFF"/>
            <w:vAlign w:val="top"/>
          </w:tcPr>
          <w:p w14:paraId="459B3926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22272F"/>
                <w:spacing w:val="0"/>
                <w:sz w:val="26"/>
                <w:szCs w:val="26"/>
              </w:rPr>
              <w:t>Единица</w:t>
            </w:r>
          </w:p>
          <w:p w14:paraId="637A67EE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22272F"/>
                <w:spacing w:val="0"/>
                <w:sz w:val="26"/>
                <w:szCs w:val="26"/>
              </w:rPr>
              <w:t>измерения</w:t>
            </w:r>
          </w:p>
        </w:tc>
        <w:tc>
          <w:tcPr>
            <w:tcW w:w="1500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FFFFFF"/>
            <w:vAlign w:val="top"/>
          </w:tcPr>
          <w:p w14:paraId="4CE8D84C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22272F"/>
                <w:spacing w:val="0"/>
                <w:sz w:val="26"/>
                <w:szCs w:val="26"/>
              </w:rPr>
              <w:t>Количество</w:t>
            </w:r>
          </w:p>
        </w:tc>
      </w:tr>
      <w:tr w14:paraId="2B5180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9360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shd w:val="clear" w:color="auto" w:fill="FFFFFF"/>
            <w:vAlign w:val="top"/>
          </w:tcPr>
          <w:p w14:paraId="59DA6551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b/>
                <w:bCs/>
                <w:i w:val="0"/>
                <w:iCs w:val="0"/>
                <w:caps w:val="0"/>
                <w:color w:val="22272F"/>
                <w:spacing w:val="0"/>
                <w:sz w:val="26"/>
                <w:szCs w:val="26"/>
              </w:rPr>
              <w:t>Оборудование</w:t>
            </w:r>
          </w:p>
        </w:tc>
      </w:tr>
      <w:tr w14:paraId="3E06C4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4E3B299F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22272F"/>
                <w:spacing w:val="0"/>
                <w:sz w:val="26"/>
                <w:szCs w:val="26"/>
              </w:rPr>
              <w:t>Тренажер-манекен взрослого пострадавшего (голова, торс либо голова, торс, конечности) для отработки приемов сердечно-легочной реанимации</w:t>
            </w:r>
          </w:p>
        </w:tc>
        <w:tc>
          <w:tcPr>
            <w:tcW w:w="23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2CB51B00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22272F"/>
                <w:spacing w:val="0"/>
                <w:sz w:val="26"/>
                <w:szCs w:val="26"/>
              </w:rPr>
              <w:t>штука</w:t>
            </w: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77B5734C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22272F"/>
                <w:spacing w:val="0"/>
                <w:sz w:val="26"/>
                <w:szCs w:val="26"/>
              </w:rPr>
              <w:t>1</w:t>
            </w:r>
          </w:p>
        </w:tc>
      </w:tr>
      <w:tr w14:paraId="178AF3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5A85A55E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22272F"/>
                <w:spacing w:val="0"/>
                <w:sz w:val="26"/>
                <w:szCs w:val="26"/>
              </w:rPr>
              <w:t>Тренажер-манекен взрослого пострадавшего (голова, торс) либо жилет для отработки приемов удаления инородного тела из верхних дыхательных путей</w:t>
            </w:r>
          </w:p>
        </w:tc>
        <w:tc>
          <w:tcPr>
            <w:tcW w:w="23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3FF2925A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22272F"/>
                <w:spacing w:val="0"/>
                <w:sz w:val="26"/>
                <w:szCs w:val="26"/>
              </w:rPr>
              <w:t>штука</w:t>
            </w: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140B6702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22272F"/>
                <w:spacing w:val="0"/>
                <w:sz w:val="26"/>
                <w:szCs w:val="26"/>
              </w:rPr>
              <w:t>1</w:t>
            </w:r>
          </w:p>
        </w:tc>
      </w:tr>
      <w:tr w14:paraId="5B92F7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93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3B482554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b/>
                <w:bCs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Расходные материалы для тренажеров-манекенов</w:t>
            </w:r>
          </w:p>
        </w:tc>
      </w:tr>
      <w:tr w14:paraId="51092E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6C9A5A51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22272F"/>
                <w:spacing w:val="0"/>
                <w:sz w:val="26"/>
                <w:szCs w:val="26"/>
              </w:rPr>
              <w:t>Устройства для проведения искусственного дыхания с клапанами различных моделей</w:t>
            </w:r>
          </w:p>
        </w:tc>
        <w:tc>
          <w:tcPr>
            <w:tcW w:w="23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21D675FA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22272F"/>
                <w:spacing w:val="0"/>
                <w:sz w:val="26"/>
                <w:szCs w:val="26"/>
              </w:rPr>
              <w:t>комплект из 20 штук</w:t>
            </w: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2056EFCF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22272F"/>
                <w:spacing w:val="0"/>
                <w:sz w:val="26"/>
                <w:szCs w:val="26"/>
              </w:rPr>
              <w:t>1</w:t>
            </w:r>
          </w:p>
        </w:tc>
      </w:tr>
      <w:tr w14:paraId="035368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93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2346D80F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b/>
                <w:bCs/>
                <w:i w:val="0"/>
                <w:iCs w:val="0"/>
                <w:caps w:val="0"/>
                <w:color w:val="22272F"/>
                <w:spacing w:val="0"/>
                <w:sz w:val="26"/>
                <w:szCs w:val="26"/>
              </w:rPr>
              <w:t>Учебно-наглядные пособия</w:t>
            </w:r>
          </w:p>
        </w:tc>
      </w:tr>
      <w:tr w14:paraId="4CD4DE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0127ED6F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22272F"/>
                <w:spacing w:val="0"/>
                <w:sz w:val="26"/>
                <w:szCs w:val="26"/>
              </w:rPr>
              <w:t>Аптечка для оказания первой помощи с применением медицинских изделий пострадавшим в дорожно-транспортных происшествиях (автомобильная)</w:t>
            </w:r>
          </w:p>
        </w:tc>
        <w:tc>
          <w:tcPr>
            <w:tcW w:w="23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031D8664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22272F"/>
                <w:spacing w:val="0"/>
                <w:sz w:val="26"/>
                <w:szCs w:val="26"/>
              </w:rPr>
              <w:t>штука</w:t>
            </w: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6CFEE265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22272F"/>
                <w:spacing w:val="0"/>
                <w:sz w:val="26"/>
                <w:szCs w:val="26"/>
              </w:rPr>
              <w:t>10</w:t>
            </w:r>
          </w:p>
        </w:tc>
      </w:tr>
      <w:tr w14:paraId="6F867E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59A0F662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22272F"/>
                <w:spacing w:val="0"/>
                <w:sz w:val="26"/>
                <w:szCs w:val="26"/>
              </w:rPr>
              <w:t>Учебные пособия по оказанию первой помощи пострадавшим в дорожно-транспортных происшествиях для водителей</w:t>
            </w:r>
          </w:p>
        </w:tc>
        <w:tc>
          <w:tcPr>
            <w:tcW w:w="23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61A45DAE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22272F"/>
                <w:spacing w:val="0"/>
                <w:sz w:val="26"/>
                <w:szCs w:val="26"/>
              </w:rPr>
              <w:t>штука</w:t>
            </w: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67C9A1E3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22272F"/>
                <w:spacing w:val="0"/>
                <w:sz w:val="26"/>
                <w:szCs w:val="26"/>
              </w:rPr>
              <w:t>16</w:t>
            </w:r>
          </w:p>
        </w:tc>
      </w:tr>
      <w:tr w14:paraId="3D7DCF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69670F81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22272F"/>
                <w:spacing w:val="0"/>
                <w:sz w:val="26"/>
                <w:szCs w:val="26"/>
              </w:rPr>
              <w:t>Учебные фильмы по первой помощи пострадавшим в дорожно-транспортных происшествиях</w:t>
            </w:r>
          </w:p>
        </w:tc>
        <w:tc>
          <w:tcPr>
            <w:tcW w:w="23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3B312A0C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22272F"/>
                <w:spacing w:val="0"/>
                <w:sz w:val="26"/>
                <w:szCs w:val="26"/>
              </w:rPr>
              <w:t>комплект</w:t>
            </w: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076F5D72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22272F"/>
                <w:spacing w:val="0"/>
                <w:sz w:val="26"/>
                <w:szCs w:val="26"/>
              </w:rPr>
              <w:t>1</w:t>
            </w:r>
          </w:p>
        </w:tc>
      </w:tr>
      <w:tr w14:paraId="5E4213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23D3529B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22272F"/>
                <w:spacing w:val="0"/>
                <w:sz w:val="26"/>
                <w:szCs w:val="26"/>
              </w:rPr>
              <w:t>Наглядные пособия: способы остановки кровотечения, сердечно-легочная реанимация, оптимальные положения, первая помощь при скелетной травме, ранениях и термической травме (допустимо представлять в виде плаката, стенда, мультимедийных слайдов)</w:t>
            </w:r>
          </w:p>
        </w:tc>
        <w:tc>
          <w:tcPr>
            <w:tcW w:w="23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481E6F00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22272F"/>
                <w:spacing w:val="0"/>
                <w:sz w:val="26"/>
                <w:szCs w:val="26"/>
              </w:rPr>
              <w:t>комплект</w:t>
            </w: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0D180925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22272F"/>
                <w:spacing w:val="0"/>
                <w:sz w:val="26"/>
                <w:szCs w:val="26"/>
              </w:rPr>
              <w:t>1</w:t>
            </w:r>
          </w:p>
        </w:tc>
      </w:tr>
      <w:tr w14:paraId="591812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2BD8F764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22272F"/>
                <w:spacing w:val="0"/>
                <w:sz w:val="26"/>
                <w:szCs w:val="26"/>
              </w:rPr>
              <w:t>Устройство для проведения искусственного дыхания</w:t>
            </w:r>
          </w:p>
        </w:tc>
        <w:tc>
          <w:tcPr>
            <w:tcW w:w="23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2ACFBE52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22272F"/>
                <w:spacing w:val="0"/>
                <w:sz w:val="26"/>
                <w:szCs w:val="26"/>
              </w:rPr>
              <w:t>штука</w:t>
            </w: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1F6184BC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22272F"/>
                <w:spacing w:val="0"/>
                <w:sz w:val="26"/>
                <w:szCs w:val="26"/>
              </w:rPr>
              <w:t>1</w:t>
            </w:r>
          </w:p>
        </w:tc>
      </w:tr>
      <w:tr w14:paraId="393D38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4ED0CDBF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22272F"/>
                <w:spacing w:val="0"/>
                <w:sz w:val="26"/>
                <w:szCs w:val="26"/>
              </w:rPr>
              <w:t>Маска для проведения сердечно-легочной реанимации</w:t>
            </w:r>
          </w:p>
        </w:tc>
        <w:tc>
          <w:tcPr>
            <w:tcW w:w="23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193FB6A6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22272F"/>
                <w:spacing w:val="0"/>
                <w:sz w:val="26"/>
                <w:szCs w:val="26"/>
              </w:rPr>
              <w:t>штука</w:t>
            </w: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1D2F03F3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22272F"/>
                <w:spacing w:val="0"/>
                <w:sz w:val="26"/>
                <w:szCs w:val="26"/>
              </w:rPr>
              <w:t>1</w:t>
            </w:r>
          </w:p>
        </w:tc>
      </w:tr>
      <w:tr w14:paraId="54A0B6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2E53F16C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22272F"/>
                <w:spacing w:val="0"/>
                <w:sz w:val="26"/>
                <w:szCs w:val="26"/>
              </w:rPr>
              <w:t>Кровоостанавливающий жгут</w:t>
            </w:r>
          </w:p>
        </w:tc>
        <w:tc>
          <w:tcPr>
            <w:tcW w:w="23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7F8CF858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22272F"/>
                <w:spacing w:val="0"/>
                <w:sz w:val="26"/>
                <w:szCs w:val="26"/>
              </w:rPr>
              <w:t>штука</w:t>
            </w: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2B0E31BE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22272F"/>
                <w:spacing w:val="0"/>
                <w:sz w:val="26"/>
                <w:szCs w:val="26"/>
              </w:rPr>
              <w:t>1</w:t>
            </w:r>
          </w:p>
        </w:tc>
      </w:tr>
    </w:tbl>
    <w:p w14:paraId="1F592C24">
      <w:pPr>
        <w:pStyle w:val="15"/>
        <w:keepNext w:val="0"/>
        <w:keepLines w:val="0"/>
        <w:widowControl/>
        <w:suppressLineNumbers w:val="0"/>
        <w:shd w:val="clear" w:fill="FFFFFF"/>
        <w:spacing w:before="0" w:beforeAutospacing="1" w:after="0" w:afterAutospacing="1"/>
        <w:ind w:left="0" w:right="0" w:firstLine="0"/>
        <w:jc w:val="both"/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8"/>
          <w:szCs w:val="28"/>
          <w:shd w:val="clear" w:fill="FFFFFF"/>
        </w:rPr>
        <w:t> 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8"/>
          <w:szCs w:val="28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14:textFill>
            <w14:solidFill>
              <w14:schemeClr w14:val="tx1"/>
            </w14:solidFill>
          </w14:textFill>
        </w:rPr>
        <w:t>При применении электронного обучения, дистанционных образовательных технологий в течение всего периода обучения должны быть созданы условия получения доступа к электронной информационно-образовательной среде организации, осуществляющей образовательную деятельность, обеспечивающие независимо от места нахождения обучающихся: доступ к учебным планам, рабочим программам учебных предметов, к изданиям электронных библиотечных систем и электронным образовательным ресурсам, содержащим электронные учебно-методические материалы, указанным в рабочих программах; фиксацию хода образовательного процесса, результатов промежуточной аттестации и итоговой аттестации; возможность проведения всех видов занятий, оценки результатов обучения по той части образовательной программы, реализация которой предусмотрена с применением электронного обучения, дистанционных образовательных технологий; формирование цифрового индивидуального электронного портфолио обучающегося, в том числе сохранение работ обучающегося, рецензий и оценок в отношении этих работ; взаимодействие между участниками образовательных отношений, в том числе отложенное во времени и опосредованное (на расстоянии) в режиме реального времени посредством использования информационно-телекоммуникационных сетей согласно 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u w:val="none"/>
          <w:shd w:val="clear" w:fill="FFFFFF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u w:val="none"/>
          <w:shd w:val="clear" w:fill="FFFFFF"/>
          <w14:textFill>
            <w14:solidFill>
              <w14:schemeClr w14:val="tx1"/>
            </w14:solidFill>
          </w14:textFill>
        </w:rPr>
        <w:instrText xml:space="preserve"> HYPERLINK "https://demo.garant.ru/" \l "/document/407816891/entry/1007" </w:instrTex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u w:val="none"/>
          <w:shd w:val="clear" w:fill="FFFFFF"/>
          <w14:textFill>
            <w14:solidFill>
              <w14:schemeClr w14:val="tx1"/>
            </w14:solidFill>
          </w14:textFill>
        </w:rPr>
        <w:fldChar w:fldCharType="separate"/>
      </w:r>
      <w:r>
        <w:rPr>
          <w:rStyle w:val="10"/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u w:val="none"/>
          <w:shd w:val="clear" w:fill="FFFFFF"/>
          <w14:textFill>
            <w14:solidFill>
              <w14:schemeClr w14:val="tx1"/>
            </w14:solidFill>
          </w14:textFill>
        </w:rPr>
        <w:t>пункту 7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u w:val="none"/>
          <w:shd w:val="clear" w:fill="FFFFFF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14:textFill>
            <w14:solidFill>
              <w14:schemeClr w14:val="tx1"/>
            </w14:solidFill>
          </w14:textFill>
        </w:rPr>
        <w:t> Правил применения ДОТ.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14:textFill>
            <w14:solidFill>
              <w14:schemeClr w14:val="tx1"/>
            </w14:solidFill>
          </w14:textFill>
        </w:rPr>
        <w:t>Системы управления обучением, программное обеспечение, используемое при реализации дистанционных образовательных технологий, должны отвечать требованиям, указанным в 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u w:val="none"/>
          <w:shd w:val="clear" w:fill="FFFFFF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u w:val="none"/>
          <w:shd w:val="clear" w:fill="FFFFFF"/>
          <w14:textFill>
            <w14:solidFill>
              <w14:schemeClr w14:val="tx1"/>
            </w14:solidFill>
          </w14:textFill>
        </w:rPr>
        <w:instrText xml:space="preserve"> HYPERLINK "https://demo.garant.ru/" \l "/document/407816891/entry/1021" </w:instrTex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u w:val="none"/>
          <w:shd w:val="clear" w:fill="FFFFFF"/>
          <w14:textFill>
            <w14:solidFill>
              <w14:schemeClr w14:val="tx1"/>
            </w14:solidFill>
          </w14:textFill>
        </w:rPr>
        <w:fldChar w:fldCharType="separate"/>
      </w:r>
      <w:r>
        <w:rPr>
          <w:rStyle w:val="10"/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u w:val="none"/>
          <w:shd w:val="clear" w:fill="FFFFFF"/>
          <w14:textFill>
            <w14:solidFill>
              <w14:schemeClr w14:val="tx1"/>
            </w14:solidFill>
          </w14:textFill>
        </w:rPr>
        <w:t>пункте 21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u w:val="none"/>
          <w:shd w:val="clear" w:fill="FFFFFF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14:textFill>
            <w14:solidFill>
              <w14:schemeClr w14:val="tx1"/>
            </w14:solidFill>
          </w14:textFill>
        </w:rPr>
        <w:t> Правил применения ДОТ.</w:t>
      </w:r>
    </w:p>
    <w:p w14:paraId="6DF54724">
      <w:pPr>
        <w:pStyle w:val="15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jc w:val="center"/>
        <w:rPr>
          <w:rFonts w:hint="default" w:ascii="Times New Roman" w:hAnsi="Times New Roman" w:cs="Times New Roman"/>
          <w:b/>
          <w:bCs/>
          <w:sz w:val="28"/>
          <w:szCs w:val="28"/>
        </w:rPr>
      </w:pPr>
      <w:r>
        <w:rPr>
          <w:rFonts w:hint="default" w:ascii="Times New Roman" w:hAnsi="Times New Roman" w:eastAsia="serif" w:cs="Times New Roman"/>
          <w:b/>
          <w:bCs/>
          <w:i w:val="0"/>
          <w:iCs w:val="0"/>
          <w:caps w:val="0"/>
          <w:color w:val="22272F"/>
          <w:spacing w:val="0"/>
          <w:sz w:val="28"/>
          <w:szCs w:val="28"/>
          <w:shd w:val="clear" w:fill="FFFFFF"/>
        </w:rPr>
        <w:t>VI. Система оценки результатов освоения Программы</w:t>
      </w:r>
    </w:p>
    <w:p w14:paraId="2AB63164">
      <w:pPr>
        <w:pStyle w:val="15"/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708" w:firstLineChars="0"/>
        <w:jc w:val="both"/>
        <w:rPr>
          <w:rFonts w:hint="default" w:ascii="Times New Roman" w:hAnsi="Times New Roman" w:cs="Times New Roman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14:textFill>
            <w14:solidFill>
              <w14:schemeClr w14:val="tx1"/>
            </w14:solidFill>
          </w14:textFill>
        </w:rPr>
        <w:t>6.1. Освоение образовательной программы сопровождается текущим контролем успеваемости, промежуточной и итоговой аттестацией обучающихся.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14:textFill>
            <w14:solidFill>
              <w14:schemeClr w14:val="tx1"/>
            </w14:solidFill>
          </w14:textFill>
        </w:rPr>
        <w:t>Формы и порядок проведения текущего контроля успеваемости определяется организацией, осуществляющей образовательную деятельность.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14:textFill>
            <w14:solidFill>
              <w14:schemeClr w14:val="tx1"/>
            </w14:solidFill>
          </w14:textFill>
        </w:rPr>
        <w:t>Промежуточная аттестация обучающихся проводится в формах, определенных учебным планом образовательной программы, и в порядке, установленном организацией, осуществляющей образовательную деятельность. Количество часов на проведение промежуточной аттестации определяется организацией, осуществляющей образовательную деятельность, самостоятельно и указывается в учебном плане образовательной программы.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14:textFill>
            <w14:solidFill>
              <w14:schemeClr w14:val="tx1"/>
            </w14:solidFill>
          </w14:textFill>
        </w:rPr>
        <w:t>6.2. Освоение образовательной программы завершается итоговой аттестацией в форме квалификационного экзамена. Квалификационный экзамен проводится организацией, осуществляющей образовательную деятельность, для определения соответствия полученных знаний, умений и навыков образовательной программе. Квалификационный экзамен включает в себя практическую квалификационную работу и проверку теоретических знаний. Лица, получившие по итогам промежуточной аттестации неудовлетворительную оценку, к сдаче квалификационного экзамена не допускаются.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14:textFill>
            <w14:solidFill>
              <w14:schemeClr w14:val="tx1"/>
            </w14:solidFill>
          </w14:textFill>
        </w:rPr>
        <w:t>К проведению квалификационного экзамена привлекаются представители работодателей, их объединений согласно 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u w:val="none"/>
          <w:shd w:val="clear" w:fill="FFFFFF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u w:val="none"/>
          <w:shd w:val="clear" w:fill="FFFFFF"/>
          <w14:textFill>
            <w14:solidFill>
              <w14:schemeClr w14:val="tx1"/>
            </w14:solidFill>
          </w14:textFill>
        </w:rPr>
        <w:instrText xml:space="preserve"> HYPERLINK "https://demo.garant.ru/" \l "/document/70291362/entry/74" </w:instrTex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u w:val="none"/>
          <w:shd w:val="clear" w:fill="FFFFFF"/>
          <w14:textFill>
            <w14:solidFill>
              <w14:schemeClr w14:val="tx1"/>
            </w14:solidFill>
          </w14:textFill>
        </w:rPr>
        <w:fldChar w:fldCharType="separate"/>
      </w:r>
      <w:r>
        <w:rPr>
          <w:rStyle w:val="10"/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u w:val="none"/>
          <w:shd w:val="clear" w:fill="FFFFFF"/>
          <w14:textFill>
            <w14:solidFill>
              <w14:schemeClr w14:val="tx1"/>
            </w14:solidFill>
          </w14:textFill>
        </w:rPr>
        <w:t>статье 74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u w:val="none"/>
          <w:shd w:val="clear" w:fill="FFFFFF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14:textFill>
            <w14:solidFill>
              <w14:schemeClr w14:val="tx1"/>
            </w14:solidFill>
          </w14:textFill>
        </w:rPr>
        <w:t> Федерального закона об образовании.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14:textFill>
            <w14:solidFill>
              <w14:schemeClr w14:val="tx1"/>
            </w14:solidFill>
          </w14:textFill>
        </w:rPr>
        <w:t>Проверка теоретических знаний при проведении квалификационного экзамена проводится по предметам:"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14:textFill>
            <w14:solidFill>
              <w14:schemeClr w14:val="tx1"/>
            </w14:solidFill>
          </w14:textFill>
        </w:rPr>
        <w:t>Основы законодательства Российской Федерации в сфере дорожного движения";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14:textFill>
            <w14:solidFill>
              <w14:schemeClr w14:val="tx1"/>
            </w14:solidFill>
          </w14:textFill>
        </w:rPr>
        <w:t>"Устройство транспортных средств категории "Tb" как объектов управления и их оборудование";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14:textFill>
            <w14:solidFill>
              <w14:schemeClr w14:val="tx1"/>
            </w14:solidFill>
          </w14:textFill>
        </w:rPr>
        <w:t>"Основы управления транспортными средствами категории "Tb";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14:textFill>
            <w14:solidFill>
              <w14:schemeClr w14:val="tx1"/>
            </w14:solidFill>
          </w14:textFill>
        </w:rPr>
        <w:t>"Организация движения троллейбусов".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14:textFill>
            <w14:solidFill>
              <w14:schemeClr w14:val="tx1"/>
            </w14:solidFill>
          </w14:textFill>
        </w:rPr>
        <w:t>Практическая квалификационная работа при проведении квалификационного экзамена состоит из контрольной проверки навыков управления троллейбусом на дорогах.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14:textFill>
            <w14:solidFill>
              <w14:schemeClr w14:val="tx1"/>
            </w14:solidFill>
          </w14:textFill>
        </w:rPr>
        <w:t>Результаты квалификационного экзамена оформляются протоколом. По результатам квалификационного экзамена выдается документ о квалификации (свидетельство о профессии водителя), который подтверждает получение квалификации по результатам профессионального обучения согласно 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u w:val="none"/>
          <w:shd w:val="clear" w:fill="FFFFFF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u w:val="none"/>
          <w:shd w:val="clear" w:fill="FFFFFF"/>
          <w14:textFill>
            <w14:solidFill>
              <w14:schemeClr w14:val="tx1"/>
            </w14:solidFill>
          </w14:textFill>
        </w:rPr>
        <w:instrText xml:space="preserve"> HYPERLINK "https://demo.garant.ru/" \l "/document/70291362/entry/108735" </w:instrTex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u w:val="none"/>
          <w:shd w:val="clear" w:fill="FFFFFF"/>
          <w14:textFill>
            <w14:solidFill>
              <w14:schemeClr w14:val="tx1"/>
            </w14:solidFill>
          </w14:textFill>
        </w:rPr>
        <w:fldChar w:fldCharType="separate"/>
      </w:r>
      <w:r>
        <w:rPr>
          <w:rStyle w:val="10"/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u w:val="none"/>
          <w:shd w:val="clear" w:fill="FFFFFF"/>
          <w14:textFill>
            <w14:solidFill>
              <w14:schemeClr w14:val="tx1"/>
            </w14:solidFill>
          </w14:textFill>
        </w:rPr>
        <w:t>пункту 2 части 10 статьи 60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u w:val="none"/>
          <w:shd w:val="clear" w:fill="FFFFFF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14:textFill>
            <w14:solidFill>
              <w14:schemeClr w14:val="tx1"/>
            </w14:solidFill>
          </w14:textFill>
        </w:rPr>
        <w:t> Федерального закона об образовании.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14:textFill>
            <w14:solidFill>
              <w14:schemeClr w14:val="tx1"/>
            </w14:solidFill>
          </w14:textFill>
        </w:rPr>
        <w:t>6.3. Текущий контроль успеваемости, промежуточная и итоговая аттестация проводятся с использованием оценочных материалов, утвержденных руководителем организации, осуществляющей образовательную деятельность.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14:textFill>
            <w14:solidFill>
              <w14:schemeClr w14:val="tx1"/>
            </w14:solidFill>
          </w14:textFill>
        </w:rPr>
        <w:t>6.4. При проведении промежуточной аттестации, текущего контроля успеваемости и итоговой аттестации с использованием дистанционных образовательных технологий организация, осуществляющая образовательную деятельность, обеспечивает соблюдение условий, предусмотренных 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u w:val="none"/>
          <w:shd w:val="clear" w:fill="FFFFFF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u w:val="none"/>
          <w:shd w:val="clear" w:fill="FFFFFF"/>
          <w14:textFill>
            <w14:solidFill>
              <w14:schemeClr w14:val="tx1"/>
            </w14:solidFill>
          </w14:textFill>
        </w:rPr>
        <w:instrText xml:space="preserve"> HYPERLINK "https://demo.garant.ru/" \l "/document/407816891/entry/1015" </w:instrTex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u w:val="none"/>
          <w:shd w:val="clear" w:fill="FFFFFF"/>
          <w14:textFill>
            <w14:solidFill>
              <w14:schemeClr w14:val="tx1"/>
            </w14:solidFill>
          </w14:textFill>
        </w:rPr>
        <w:fldChar w:fldCharType="separate"/>
      </w:r>
      <w:r>
        <w:rPr>
          <w:rStyle w:val="10"/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u w:val="none"/>
          <w:shd w:val="clear" w:fill="FFFFFF"/>
          <w14:textFill>
            <w14:solidFill>
              <w14:schemeClr w14:val="tx1"/>
            </w14:solidFill>
          </w14:textFill>
        </w:rPr>
        <w:t>пунктами 15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u w:val="none"/>
          <w:shd w:val="clear" w:fill="FFFFFF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14:textFill>
            <w14:solidFill>
              <w14:schemeClr w14:val="tx1"/>
            </w14:solidFill>
          </w14:textFill>
        </w:rPr>
        <w:t> и 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u w:val="none"/>
          <w:shd w:val="clear" w:fill="FFFFFF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u w:val="none"/>
          <w:shd w:val="clear" w:fill="FFFFFF"/>
          <w14:textFill>
            <w14:solidFill>
              <w14:schemeClr w14:val="tx1"/>
            </w14:solidFill>
          </w14:textFill>
        </w:rPr>
        <w:instrText xml:space="preserve"> HYPERLINK "https://demo.garant.ru/" \l "/document/407816891/entry/1019" </w:instrTex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u w:val="none"/>
          <w:shd w:val="clear" w:fill="FFFFFF"/>
          <w14:textFill>
            <w14:solidFill>
              <w14:schemeClr w14:val="tx1"/>
            </w14:solidFill>
          </w14:textFill>
        </w:rPr>
        <w:fldChar w:fldCharType="separate"/>
      </w:r>
      <w:r>
        <w:rPr>
          <w:rStyle w:val="10"/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u w:val="none"/>
          <w:shd w:val="clear" w:fill="FFFFFF"/>
          <w14:textFill>
            <w14:solidFill>
              <w14:schemeClr w14:val="tx1"/>
            </w14:solidFill>
          </w14:textFill>
        </w:rPr>
        <w:t>19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u w:val="none"/>
          <w:shd w:val="clear" w:fill="FFFFFF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14:textFill>
            <w14:solidFill>
              <w14:schemeClr w14:val="tx1"/>
            </w14:solidFill>
          </w14:textFill>
        </w:rPr>
        <w:t> Правил применения ДОТ.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14:textFill>
            <w14:solidFill>
              <w14:schemeClr w14:val="tx1"/>
            </w14:solidFill>
          </w14:textFill>
        </w:rPr>
        <w:t>6.5.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14:textFill>
            <w14:solidFill>
              <w14:schemeClr w14:val="tx1"/>
            </w14:solidFill>
          </w14:textFill>
        </w:rPr>
        <w:t>Индивидуальный учет результатов освоения обучающимися образовательной программы, а также хранение в архивах информации об этих результатах на бумажных и (или) электронных носителях, обеспечивается организацией, осуществляющей образовательную деятельность.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14:textFill>
            <w14:solidFill>
              <w14:schemeClr w14:val="tx1"/>
            </w14:solidFill>
          </w14:textFill>
        </w:rPr>
        <w:t>При реализации образовательной программы или ее части (частей) с применением электронного обучения, дистанционных образовательных технологий организация, осуществляющая образовательную деятельность, ведет учет и осуществляет хранение результатов образовательного процесса и внутренний документооборот на бумажном носителе и (или) в электронной форме в соответствии с требованиями 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u w:val="none"/>
          <w:shd w:val="clear" w:fill="FFFFFF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u w:val="none"/>
          <w:shd w:val="clear" w:fill="FFFFFF"/>
          <w14:textFill>
            <w14:solidFill>
              <w14:schemeClr w14:val="tx1"/>
            </w14:solidFill>
          </w14:textFill>
        </w:rPr>
        <w:instrText xml:space="preserve"> HYPERLINK "https://demo.garant.ru/" \l "/document/12137300/entry/0" </w:instrTex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u w:val="none"/>
          <w:shd w:val="clear" w:fill="FFFFFF"/>
          <w14:textFill>
            <w14:solidFill>
              <w14:schemeClr w14:val="tx1"/>
            </w14:solidFill>
          </w14:textFill>
        </w:rPr>
        <w:fldChar w:fldCharType="separate"/>
      </w:r>
      <w:r>
        <w:rPr>
          <w:rStyle w:val="10"/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u w:val="none"/>
          <w:shd w:val="clear" w:fill="FFFFFF"/>
          <w14:textFill>
            <w14:solidFill>
              <w14:schemeClr w14:val="tx1"/>
            </w14:solidFill>
          </w14:textFill>
        </w:rPr>
        <w:t>Федерального закона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u w:val="none"/>
          <w:shd w:val="clear" w:fill="FFFFFF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14:textFill>
            <w14:solidFill>
              <w14:schemeClr w14:val="tx1"/>
            </w14:solidFill>
          </w14:textFill>
        </w:rPr>
        <w:t> от 22 октября 2004 г. N 125-ФЗ "Об архивном деле в Российской Федерации", а также обеспечивают обработку персональных данных обучающихся и иных участников образовательных отношений в соответствии с требованиями 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u w:val="none"/>
          <w:shd w:val="clear" w:fill="FFFFFF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u w:val="none"/>
          <w:shd w:val="clear" w:fill="FFFFFF"/>
          <w14:textFill>
            <w14:solidFill>
              <w14:schemeClr w14:val="tx1"/>
            </w14:solidFill>
          </w14:textFill>
        </w:rPr>
        <w:instrText xml:space="preserve"> HYPERLINK "https://demo.garant.ru/" \l "/document/12148567/entry/0" </w:instrTex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u w:val="none"/>
          <w:shd w:val="clear" w:fill="FFFFFF"/>
          <w14:textFill>
            <w14:solidFill>
              <w14:schemeClr w14:val="tx1"/>
            </w14:solidFill>
          </w14:textFill>
        </w:rPr>
        <w:fldChar w:fldCharType="separate"/>
      </w:r>
      <w:r>
        <w:rPr>
          <w:rStyle w:val="10"/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u w:val="none"/>
          <w:shd w:val="clear" w:fill="FFFFFF"/>
          <w14:textFill>
            <w14:solidFill>
              <w14:schemeClr w14:val="tx1"/>
            </w14:solidFill>
          </w14:textFill>
        </w:rPr>
        <w:t>Федерального закона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u w:val="none"/>
          <w:shd w:val="clear" w:fill="FFFFFF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14:textFill>
            <w14:solidFill>
              <w14:schemeClr w14:val="tx1"/>
            </w14:solidFill>
          </w14:textFill>
        </w:rPr>
        <w:t> от 27 июля 2006 г. N 152-ФЗ "О персональных данных".</w:t>
      </w:r>
    </w:p>
    <w:p w14:paraId="258A5927">
      <w:pPr>
        <w:pStyle w:val="15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jc w:val="center"/>
        <w:rPr>
          <w:rFonts w:hint="default" w:ascii="Times New Roman" w:hAnsi="Times New Roman" w:cs="Times New Roman"/>
          <w:b/>
          <w:bCs/>
          <w:sz w:val="28"/>
          <w:szCs w:val="28"/>
        </w:rPr>
      </w:pPr>
      <w:r>
        <w:rPr>
          <w:rFonts w:hint="default" w:ascii="Times New Roman" w:hAnsi="Times New Roman" w:eastAsia="serif" w:cs="Times New Roman"/>
          <w:b/>
          <w:bCs/>
          <w:i w:val="0"/>
          <w:iCs w:val="0"/>
          <w:caps w:val="0"/>
          <w:color w:val="22272F"/>
          <w:spacing w:val="0"/>
          <w:sz w:val="28"/>
          <w:szCs w:val="28"/>
          <w:shd w:val="clear" w:fill="FFFFFF"/>
        </w:rPr>
        <w:t>VII. Учебно-методические материалы, обеспечивающие реализацию Программы</w:t>
      </w:r>
    </w:p>
    <w:p w14:paraId="69F56E19">
      <w:pPr>
        <w:pStyle w:val="15"/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708" w:firstLineChars="0"/>
        <w:rPr>
          <w:rFonts w:hint="default" w:ascii="Times New Roman" w:hAnsi="Times New Roman" w:cs="Times New Roman"/>
          <w:sz w:val="26"/>
          <w:szCs w:val="26"/>
        </w:rPr>
      </w:pPr>
      <w:r>
        <w:rPr>
          <w:rFonts w:hint="default" w:ascii="Times New Roman" w:hAnsi="Times New Roman" w:cs="Times New Roman"/>
          <w:sz w:val="26"/>
          <w:szCs w:val="26"/>
        </w:rPr>
        <w:t>Учебно-методические материалы представлены:</w:t>
      </w:r>
      <w:r>
        <w:rPr>
          <w:rFonts w:hint="default" w:ascii="Times New Roman" w:hAnsi="Times New Roman" w:cs="Times New Roman"/>
          <w:sz w:val="26"/>
          <w:szCs w:val="26"/>
          <w:lang w:val="ru-RU"/>
        </w:rPr>
        <w:tab/>
      </w:r>
      <w:r>
        <w:rPr>
          <w:rFonts w:hint="default" w:ascii="Times New Roman" w:hAnsi="Times New Roman" w:cs="Times New Roman"/>
          <w:sz w:val="26"/>
          <w:szCs w:val="26"/>
          <w:lang w:val="ru-RU"/>
        </w:rPr>
        <w:tab/>
      </w:r>
      <w:r>
        <w:rPr>
          <w:rFonts w:hint="default" w:ascii="Times New Roman" w:hAnsi="Times New Roman" w:cs="Times New Roman"/>
          <w:sz w:val="26"/>
          <w:szCs w:val="26"/>
          <w:lang w:val="ru-RU"/>
        </w:rPr>
        <w:tab/>
      </w:r>
      <w:r>
        <w:rPr>
          <w:rFonts w:hint="default" w:ascii="Times New Roman" w:hAnsi="Times New Roman" w:cs="Times New Roman"/>
          <w:sz w:val="26"/>
          <w:szCs w:val="26"/>
          <w:lang w:val="ru-RU"/>
        </w:rPr>
        <w:tab/>
      </w:r>
      <w:r>
        <w:rPr>
          <w:rFonts w:hint="default" w:ascii="Times New Roman" w:hAnsi="Times New Roman" w:cs="Times New Roman"/>
          <w:sz w:val="26"/>
          <w:szCs w:val="26"/>
          <w:lang w:val="ru-RU"/>
        </w:rPr>
        <w:tab/>
      </w:r>
      <w:r>
        <w:rPr>
          <w:rFonts w:hint="default" w:ascii="Times New Roman" w:hAnsi="Times New Roman" w:cs="Times New Roman"/>
          <w:sz w:val="26"/>
          <w:szCs w:val="26"/>
        </w:rPr>
        <w:t>Программой;</w:t>
      </w:r>
      <w:r>
        <w:rPr>
          <w:rFonts w:hint="default" w:ascii="Times New Roman" w:hAnsi="Times New Roman" w:cs="Times New Roman"/>
          <w:sz w:val="26"/>
          <w:szCs w:val="26"/>
          <w:lang w:val="ru-RU"/>
        </w:rPr>
        <w:tab/>
      </w:r>
      <w:r>
        <w:rPr>
          <w:rFonts w:hint="default" w:ascii="Times New Roman" w:hAnsi="Times New Roman" w:cs="Times New Roman"/>
          <w:sz w:val="26"/>
          <w:szCs w:val="26"/>
          <w:lang w:val="ru-RU"/>
        </w:rPr>
        <w:tab/>
      </w:r>
      <w:r>
        <w:rPr>
          <w:rFonts w:hint="default" w:ascii="Times New Roman" w:hAnsi="Times New Roman" w:cs="Times New Roman"/>
          <w:sz w:val="26"/>
          <w:szCs w:val="26"/>
          <w:lang w:val="ru-RU"/>
        </w:rPr>
        <w:tab/>
      </w:r>
      <w:r>
        <w:rPr>
          <w:rFonts w:hint="default" w:ascii="Times New Roman" w:hAnsi="Times New Roman" w:cs="Times New Roman"/>
          <w:sz w:val="26"/>
          <w:szCs w:val="26"/>
          <w:lang w:val="ru-RU"/>
        </w:rPr>
        <w:tab/>
      </w:r>
      <w:r>
        <w:rPr>
          <w:rFonts w:hint="default" w:ascii="Times New Roman" w:hAnsi="Times New Roman" w:cs="Times New Roman"/>
          <w:sz w:val="26"/>
          <w:szCs w:val="26"/>
          <w:lang w:val="ru-RU"/>
        </w:rPr>
        <w:tab/>
      </w:r>
      <w:r>
        <w:rPr>
          <w:rFonts w:hint="default" w:ascii="Times New Roman" w:hAnsi="Times New Roman" w:cs="Times New Roman"/>
          <w:sz w:val="26"/>
          <w:szCs w:val="26"/>
          <w:lang w:val="ru-RU"/>
        </w:rPr>
        <w:tab/>
      </w:r>
      <w:r>
        <w:rPr>
          <w:rFonts w:hint="default" w:ascii="Times New Roman" w:hAnsi="Times New Roman" w:cs="Times New Roman"/>
          <w:sz w:val="26"/>
          <w:szCs w:val="26"/>
          <w:lang w:val="ru-RU"/>
        </w:rPr>
        <w:tab/>
      </w:r>
      <w:r>
        <w:rPr>
          <w:rFonts w:hint="default" w:ascii="Times New Roman" w:hAnsi="Times New Roman" w:cs="Times New Roman"/>
          <w:sz w:val="26"/>
          <w:szCs w:val="26"/>
          <w:lang w:val="ru-RU"/>
        </w:rPr>
        <w:tab/>
      </w:r>
      <w:r>
        <w:rPr>
          <w:rFonts w:hint="default" w:ascii="Times New Roman" w:hAnsi="Times New Roman" w:cs="Times New Roman"/>
          <w:sz w:val="26"/>
          <w:szCs w:val="26"/>
          <w:lang w:val="ru-RU"/>
        </w:rPr>
        <w:tab/>
      </w:r>
      <w:r>
        <w:rPr>
          <w:rFonts w:hint="default" w:ascii="Times New Roman" w:hAnsi="Times New Roman" w:cs="Times New Roman"/>
          <w:sz w:val="26"/>
          <w:szCs w:val="26"/>
        </w:rPr>
        <w:t>образовательной программой;</w:t>
      </w:r>
      <w:r>
        <w:rPr>
          <w:rFonts w:hint="default" w:ascii="Times New Roman" w:hAnsi="Times New Roman" w:cs="Times New Roman"/>
          <w:sz w:val="26"/>
          <w:szCs w:val="26"/>
          <w:lang w:val="ru-RU"/>
        </w:rPr>
        <w:tab/>
      </w:r>
      <w:r>
        <w:rPr>
          <w:rFonts w:hint="default" w:ascii="Times New Roman" w:hAnsi="Times New Roman" w:cs="Times New Roman"/>
          <w:sz w:val="26"/>
          <w:szCs w:val="26"/>
          <w:lang w:val="ru-RU"/>
        </w:rPr>
        <w:tab/>
      </w:r>
      <w:r>
        <w:rPr>
          <w:rFonts w:hint="default" w:ascii="Times New Roman" w:hAnsi="Times New Roman" w:cs="Times New Roman"/>
          <w:sz w:val="26"/>
          <w:szCs w:val="26"/>
          <w:lang w:val="ru-RU"/>
        </w:rPr>
        <w:tab/>
      </w:r>
      <w:r>
        <w:rPr>
          <w:rFonts w:hint="default" w:ascii="Times New Roman" w:hAnsi="Times New Roman" w:cs="Times New Roman"/>
          <w:sz w:val="26"/>
          <w:szCs w:val="26"/>
          <w:lang w:val="ru-RU"/>
        </w:rPr>
        <w:tab/>
      </w:r>
      <w:r>
        <w:rPr>
          <w:rFonts w:hint="default" w:ascii="Times New Roman" w:hAnsi="Times New Roman" w:cs="Times New Roman"/>
          <w:sz w:val="26"/>
          <w:szCs w:val="26"/>
          <w:lang w:val="ru-RU"/>
        </w:rPr>
        <w:tab/>
      </w:r>
      <w:r>
        <w:rPr>
          <w:rFonts w:hint="default" w:ascii="Times New Roman" w:hAnsi="Times New Roman" w:cs="Times New Roman"/>
          <w:sz w:val="26"/>
          <w:szCs w:val="26"/>
          <w:lang w:val="ru-RU"/>
        </w:rPr>
        <w:tab/>
      </w:r>
      <w:r>
        <w:rPr>
          <w:rFonts w:hint="default" w:ascii="Times New Roman" w:hAnsi="Times New Roman" w:cs="Times New Roman"/>
          <w:sz w:val="26"/>
          <w:szCs w:val="26"/>
          <w:lang w:val="ru-RU"/>
        </w:rPr>
        <w:tab/>
      </w:r>
      <w:r>
        <w:rPr>
          <w:rFonts w:hint="default" w:ascii="Times New Roman" w:hAnsi="Times New Roman" w:cs="Times New Roman"/>
          <w:sz w:val="26"/>
          <w:szCs w:val="26"/>
          <w:lang w:val="ru-RU"/>
        </w:rPr>
        <w:tab/>
      </w:r>
      <w:r>
        <w:rPr>
          <w:rFonts w:hint="default" w:ascii="Times New Roman" w:hAnsi="Times New Roman" w:cs="Times New Roman"/>
          <w:sz w:val="26"/>
          <w:szCs w:val="26"/>
          <w:lang w:val="ru-RU"/>
        </w:rPr>
        <w:tab/>
      </w:r>
      <w:r>
        <w:rPr>
          <w:rFonts w:hint="default" w:ascii="Times New Roman" w:hAnsi="Times New Roman" w:cs="Times New Roman"/>
          <w:sz w:val="26"/>
          <w:szCs w:val="26"/>
        </w:rPr>
        <w:t>учебными пособиями, обеспечивающими освоение образовательной программы;</w:t>
      </w:r>
      <w:r>
        <w:rPr>
          <w:rFonts w:hint="default" w:ascii="Times New Roman" w:hAnsi="Times New Roman" w:cs="Times New Roman"/>
          <w:sz w:val="26"/>
          <w:szCs w:val="26"/>
          <w:lang w:val="ru-RU"/>
        </w:rPr>
        <w:tab/>
      </w:r>
      <w:r>
        <w:rPr>
          <w:rFonts w:hint="default" w:ascii="Times New Roman" w:hAnsi="Times New Roman" w:cs="Times New Roman"/>
          <w:sz w:val="26"/>
          <w:szCs w:val="26"/>
          <w:lang w:val="ru-RU"/>
        </w:rPr>
        <w:tab/>
      </w:r>
      <w:r>
        <w:rPr>
          <w:rFonts w:hint="default" w:ascii="Times New Roman" w:hAnsi="Times New Roman" w:cs="Times New Roman"/>
          <w:sz w:val="26"/>
          <w:szCs w:val="26"/>
          <w:lang w:val="ru-RU"/>
        </w:rPr>
        <w:tab/>
      </w:r>
      <w:r>
        <w:rPr>
          <w:rFonts w:hint="default" w:ascii="Times New Roman" w:hAnsi="Times New Roman" w:cs="Times New Roman"/>
          <w:sz w:val="26"/>
          <w:szCs w:val="26"/>
          <w:lang w:val="ru-RU"/>
        </w:rPr>
        <w:tab/>
      </w:r>
      <w:r>
        <w:rPr>
          <w:rFonts w:hint="default" w:ascii="Times New Roman" w:hAnsi="Times New Roman" w:cs="Times New Roman"/>
          <w:sz w:val="26"/>
          <w:szCs w:val="26"/>
          <w:lang w:val="ru-RU"/>
        </w:rPr>
        <w:tab/>
      </w:r>
      <w:r>
        <w:rPr>
          <w:rFonts w:hint="default" w:ascii="Times New Roman" w:hAnsi="Times New Roman" w:cs="Times New Roman"/>
          <w:sz w:val="26"/>
          <w:szCs w:val="26"/>
          <w:lang w:val="ru-RU"/>
        </w:rPr>
        <w:tab/>
      </w:r>
      <w:r>
        <w:rPr>
          <w:rFonts w:hint="default" w:ascii="Times New Roman" w:hAnsi="Times New Roman" w:cs="Times New Roman"/>
          <w:sz w:val="26"/>
          <w:szCs w:val="26"/>
          <w:lang w:val="ru-RU"/>
        </w:rPr>
        <w:tab/>
      </w:r>
      <w:r>
        <w:rPr>
          <w:rFonts w:hint="default" w:ascii="Times New Roman" w:hAnsi="Times New Roman" w:cs="Times New Roman"/>
          <w:sz w:val="26"/>
          <w:szCs w:val="26"/>
          <w:lang w:val="ru-RU"/>
        </w:rPr>
        <w:tab/>
      </w:r>
      <w:r>
        <w:rPr>
          <w:rFonts w:hint="default" w:ascii="Times New Roman" w:hAnsi="Times New Roman" w:cs="Times New Roman"/>
          <w:sz w:val="26"/>
          <w:szCs w:val="26"/>
          <w:lang w:val="ru-RU"/>
        </w:rPr>
        <w:tab/>
      </w:r>
      <w:r>
        <w:rPr>
          <w:rFonts w:hint="default" w:ascii="Times New Roman" w:hAnsi="Times New Roman" w:cs="Times New Roman"/>
          <w:sz w:val="26"/>
          <w:szCs w:val="26"/>
          <w:lang w:val="ru-RU"/>
        </w:rPr>
        <w:tab/>
      </w:r>
      <w:r>
        <w:rPr>
          <w:rFonts w:hint="default" w:ascii="Times New Roman" w:hAnsi="Times New Roman" w:cs="Times New Roman"/>
          <w:sz w:val="26"/>
          <w:szCs w:val="26"/>
          <w:lang w:val="ru-RU"/>
        </w:rPr>
        <w:tab/>
      </w:r>
      <w:r>
        <w:rPr>
          <w:rFonts w:hint="default" w:ascii="Times New Roman" w:hAnsi="Times New Roman" w:cs="Times New Roman"/>
          <w:sz w:val="26"/>
          <w:szCs w:val="26"/>
          <w:lang w:val="ru-RU"/>
        </w:rPr>
        <w:tab/>
      </w:r>
      <w:r>
        <w:rPr>
          <w:rFonts w:hint="default" w:ascii="Times New Roman" w:hAnsi="Times New Roman" w:cs="Times New Roman"/>
          <w:sz w:val="26"/>
          <w:szCs w:val="26"/>
          <w:lang w:val="ru-RU"/>
        </w:rPr>
        <w:tab/>
      </w:r>
      <w:r>
        <w:rPr>
          <w:rFonts w:hint="default" w:ascii="Times New Roman" w:hAnsi="Times New Roman" w:cs="Times New Roman"/>
          <w:sz w:val="26"/>
          <w:szCs w:val="26"/>
        </w:rPr>
        <w:t>оценочными материалами для проведения текущего контроля успеваемости, промежуточной и итоговой аттестации обучающихся.</w:t>
      </w:r>
    </w:p>
    <w:p w14:paraId="62B90FD1">
      <w:pPr>
        <w:keepNext w:val="0"/>
        <w:keepLines w:val="0"/>
        <w:widowControl/>
        <w:suppressLineNumbers w:val="0"/>
        <w:jc w:val="left"/>
      </w:pPr>
    </w:p>
    <w:p w14:paraId="0F494CB3">
      <w:pPr>
        <w:pStyle w:val="15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jc w:val="both"/>
      </w:pPr>
    </w:p>
    <w:p w14:paraId="516CC53F">
      <w:pPr>
        <w:pStyle w:val="15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jc w:val="both"/>
        <w:rPr>
          <w:rFonts w:hint="default" w:ascii="serif" w:hAnsi="serif" w:eastAsia="serif" w:cs="serif"/>
          <w:i w:val="0"/>
          <w:iCs w:val="0"/>
          <w:caps w:val="0"/>
          <w:color w:val="22272F"/>
          <w:spacing w:val="0"/>
          <w:sz w:val="22"/>
          <w:szCs w:val="22"/>
          <w:shd w:val="clear" w:fill="FFFFFF"/>
        </w:rPr>
      </w:pPr>
    </w:p>
    <w:p w14:paraId="11292DA9">
      <w:pPr>
        <w:pStyle w:val="15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jc w:val="both"/>
      </w:pPr>
    </w:p>
    <w:p w14:paraId="625FF997">
      <w:pPr>
        <w:pStyle w:val="15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jc w:val="both"/>
      </w:pPr>
    </w:p>
    <w:p w14:paraId="7CFABFCF">
      <w:pPr>
        <w:pStyle w:val="17"/>
        <w:ind w:firstLine="708"/>
        <w:jc w:val="both"/>
      </w:pPr>
    </w:p>
    <w:sectPr>
      <w:footerReference r:id="rId5" w:type="default"/>
      <w:pgSz w:w="11906" w:h="16838"/>
      <w:pgMar w:top="709" w:right="849" w:bottom="709" w:left="1701" w:header="708" w:footer="708" w:gutter="0"/>
      <w:pgNumType w:start="2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578039124"/>
      <w:docPartObj>
        <w:docPartGallery w:val="autotext"/>
      </w:docPartObj>
    </w:sdtPr>
    <w:sdtContent>
      <w:p w14:paraId="7A6584BE">
        <w:pPr>
          <w:pStyle w:val="14"/>
          <w:jc w:val="right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>44</w:t>
        </w:r>
        <w:r>
          <w:fldChar w:fldCharType="end"/>
        </w:r>
      </w:p>
    </w:sdtContent>
  </w:sdt>
  <w:p w14:paraId="52A67F9F">
    <w:pPr>
      <w:pStyle w:val="1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7EED9FE"/>
    <w:multiLevelType w:val="singleLevel"/>
    <w:tmpl w:val="47EED9FE"/>
    <w:lvl w:ilvl="0" w:tentative="0">
      <w:start w:val="1"/>
      <w:numFmt w:val="upperRoman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33E9"/>
    <w:rsid w:val="00022406"/>
    <w:rsid w:val="00025DC8"/>
    <w:rsid w:val="00031BC9"/>
    <w:rsid w:val="00032D06"/>
    <w:rsid w:val="000D2812"/>
    <w:rsid w:val="000D7D24"/>
    <w:rsid w:val="000E2ADD"/>
    <w:rsid w:val="000E5DC9"/>
    <w:rsid w:val="000E63E6"/>
    <w:rsid w:val="001074FE"/>
    <w:rsid w:val="00111DC7"/>
    <w:rsid w:val="001226FA"/>
    <w:rsid w:val="00136FC7"/>
    <w:rsid w:val="001469F8"/>
    <w:rsid w:val="00173678"/>
    <w:rsid w:val="00184ED5"/>
    <w:rsid w:val="00190D39"/>
    <w:rsid w:val="0019310C"/>
    <w:rsid w:val="0019465A"/>
    <w:rsid w:val="001B0DA1"/>
    <w:rsid w:val="001B1CC9"/>
    <w:rsid w:val="001B297F"/>
    <w:rsid w:val="001B6DD4"/>
    <w:rsid w:val="001C56DE"/>
    <w:rsid w:val="001D41F2"/>
    <w:rsid w:val="001D5003"/>
    <w:rsid w:val="001D5759"/>
    <w:rsid w:val="001E07D6"/>
    <w:rsid w:val="001E2853"/>
    <w:rsid w:val="001E594E"/>
    <w:rsid w:val="00200051"/>
    <w:rsid w:val="00211A0E"/>
    <w:rsid w:val="00260A69"/>
    <w:rsid w:val="002661D0"/>
    <w:rsid w:val="002762AB"/>
    <w:rsid w:val="00284735"/>
    <w:rsid w:val="00290C2F"/>
    <w:rsid w:val="002A4A3C"/>
    <w:rsid w:val="002B0D86"/>
    <w:rsid w:val="002C7A2E"/>
    <w:rsid w:val="002D371D"/>
    <w:rsid w:val="002D4E35"/>
    <w:rsid w:val="002D73C1"/>
    <w:rsid w:val="002E0D37"/>
    <w:rsid w:val="002F69D2"/>
    <w:rsid w:val="003213C8"/>
    <w:rsid w:val="003400DF"/>
    <w:rsid w:val="00356B5D"/>
    <w:rsid w:val="0039090D"/>
    <w:rsid w:val="00396119"/>
    <w:rsid w:val="00396B44"/>
    <w:rsid w:val="003A6B5C"/>
    <w:rsid w:val="003B55B6"/>
    <w:rsid w:val="003C1508"/>
    <w:rsid w:val="003C1B5F"/>
    <w:rsid w:val="003C7EAB"/>
    <w:rsid w:val="003D0C87"/>
    <w:rsid w:val="003D2447"/>
    <w:rsid w:val="003F5E74"/>
    <w:rsid w:val="003F6AA9"/>
    <w:rsid w:val="00405CF1"/>
    <w:rsid w:val="0042440F"/>
    <w:rsid w:val="004378F2"/>
    <w:rsid w:val="0044113C"/>
    <w:rsid w:val="00445210"/>
    <w:rsid w:val="00451959"/>
    <w:rsid w:val="00454697"/>
    <w:rsid w:val="00455D2B"/>
    <w:rsid w:val="00462C3C"/>
    <w:rsid w:val="00486151"/>
    <w:rsid w:val="00487C0D"/>
    <w:rsid w:val="00487C57"/>
    <w:rsid w:val="00487DC7"/>
    <w:rsid w:val="00494E51"/>
    <w:rsid w:val="00495597"/>
    <w:rsid w:val="004C4395"/>
    <w:rsid w:val="004E152D"/>
    <w:rsid w:val="004F6C6A"/>
    <w:rsid w:val="004F715F"/>
    <w:rsid w:val="0051656E"/>
    <w:rsid w:val="00563956"/>
    <w:rsid w:val="0056451B"/>
    <w:rsid w:val="005B5BD0"/>
    <w:rsid w:val="005B630D"/>
    <w:rsid w:val="005C2A9D"/>
    <w:rsid w:val="005E12F2"/>
    <w:rsid w:val="005F551B"/>
    <w:rsid w:val="005F77DD"/>
    <w:rsid w:val="005F7DBE"/>
    <w:rsid w:val="00611FD0"/>
    <w:rsid w:val="00613C1D"/>
    <w:rsid w:val="006156D7"/>
    <w:rsid w:val="006525DC"/>
    <w:rsid w:val="006615EF"/>
    <w:rsid w:val="0066600C"/>
    <w:rsid w:val="00680FDC"/>
    <w:rsid w:val="006B7757"/>
    <w:rsid w:val="006C5937"/>
    <w:rsid w:val="006C6017"/>
    <w:rsid w:val="006D5951"/>
    <w:rsid w:val="00714F63"/>
    <w:rsid w:val="00715A7A"/>
    <w:rsid w:val="00723DB1"/>
    <w:rsid w:val="007349A4"/>
    <w:rsid w:val="00734ADA"/>
    <w:rsid w:val="007443CB"/>
    <w:rsid w:val="0075446D"/>
    <w:rsid w:val="00771D85"/>
    <w:rsid w:val="007857B0"/>
    <w:rsid w:val="007B58AC"/>
    <w:rsid w:val="007B722A"/>
    <w:rsid w:val="007D32F1"/>
    <w:rsid w:val="007D4CFA"/>
    <w:rsid w:val="007E746A"/>
    <w:rsid w:val="008121E9"/>
    <w:rsid w:val="008164FE"/>
    <w:rsid w:val="00823AF5"/>
    <w:rsid w:val="00831937"/>
    <w:rsid w:val="00861D24"/>
    <w:rsid w:val="00863AC9"/>
    <w:rsid w:val="008665F1"/>
    <w:rsid w:val="00893AB6"/>
    <w:rsid w:val="008C7096"/>
    <w:rsid w:val="00901E1F"/>
    <w:rsid w:val="00905E74"/>
    <w:rsid w:val="00937A26"/>
    <w:rsid w:val="009535AE"/>
    <w:rsid w:val="00974F7F"/>
    <w:rsid w:val="009907F5"/>
    <w:rsid w:val="00991827"/>
    <w:rsid w:val="009A5988"/>
    <w:rsid w:val="009A68A0"/>
    <w:rsid w:val="009B0846"/>
    <w:rsid w:val="009C39A8"/>
    <w:rsid w:val="009D7088"/>
    <w:rsid w:val="009E4C29"/>
    <w:rsid w:val="00A055DB"/>
    <w:rsid w:val="00A07017"/>
    <w:rsid w:val="00A10277"/>
    <w:rsid w:val="00A1077B"/>
    <w:rsid w:val="00A1581A"/>
    <w:rsid w:val="00A9691F"/>
    <w:rsid w:val="00A96D73"/>
    <w:rsid w:val="00AB3913"/>
    <w:rsid w:val="00AD1B03"/>
    <w:rsid w:val="00AD5D73"/>
    <w:rsid w:val="00AE6F65"/>
    <w:rsid w:val="00AF33E9"/>
    <w:rsid w:val="00AF3DBA"/>
    <w:rsid w:val="00B02980"/>
    <w:rsid w:val="00B067B8"/>
    <w:rsid w:val="00B15503"/>
    <w:rsid w:val="00B50FFA"/>
    <w:rsid w:val="00B675C7"/>
    <w:rsid w:val="00B73BFF"/>
    <w:rsid w:val="00B95425"/>
    <w:rsid w:val="00BB3739"/>
    <w:rsid w:val="00BC162F"/>
    <w:rsid w:val="00BD5EE9"/>
    <w:rsid w:val="00BD635A"/>
    <w:rsid w:val="00C17F91"/>
    <w:rsid w:val="00C55395"/>
    <w:rsid w:val="00C55D7D"/>
    <w:rsid w:val="00C56B17"/>
    <w:rsid w:val="00C57968"/>
    <w:rsid w:val="00C62A33"/>
    <w:rsid w:val="00C80D0E"/>
    <w:rsid w:val="00CA1FD7"/>
    <w:rsid w:val="00CA56D5"/>
    <w:rsid w:val="00CC6E79"/>
    <w:rsid w:val="00D04C0D"/>
    <w:rsid w:val="00D10666"/>
    <w:rsid w:val="00D11BDD"/>
    <w:rsid w:val="00D12108"/>
    <w:rsid w:val="00D13D76"/>
    <w:rsid w:val="00D15DB1"/>
    <w:rsid w:val="00D15FC4"/>
    <w:rsid w:val="00D21BCF"/>
    <w:rsid w:val="00D23DA3"/>
    <w:rsid w:val="00D372D2"/>
    <w:rsid w:val="00D43522"/>
    <w:rsid w:val="00D64128"/>
    <w:rsid w:val="00D66026"/>
    <w:rsid w:val="00DC2BF7"/>
    <w:rsid w:val="00DD2B53"/>
    <w:rsid w:val="00DE00BC"/>
    <w:rsid w:val="00DE7852"/>
    <w:rsid w:val="00DF0167"/>
    <w:rsid w:val="00DF49E7"/>
    <w:rsid w:val="00E067E2"/>
    <w:rsid w:val="00E1416C"/>
    <w:rsid w:val="00E16E25"/>
    <w:rsid w:val="00E22486"/>
    <w:rsid w:val="00E26397"/>
    <w:rsid w:val="00E378C1"/>
    <w:rsid w:val="00E42E7C"/>
    <w:rsid w:val="00E60D73"/>
    <w:rsid w:val="00E61318"/>
    <w:rsid w:val="00E656CC"/>
    <w:rsid w:val="00E9130B"/>
    <w:rsid w:val="00E92D09"/>
    <w:rsid w:val="00EB6C1E"/>
    <w:rsid w:val="00EC29E8"/>
    <w:rsid w:val="00EE19A6"/>
    <w:rsid w:val="00EE3C1E"/>
    <w:rsid w:val="00EF160A"/>
    <w:rsid w:val="00F21225"/>
    <w:rsid w:val="00F326A6"/>
    <w:rsid w:val="00F46ECF"/>
    <w:rsid w:val="00F722A4"/>
    <w:rsid w:val="00F7579C"/>
    <w:rsid w:val="00F955EF"/>
    <w:rsid w:val="00FA1605"/>
    <w:rsid w:val="00FD3055"/>
    <w:rsid w:val="00FF04BA"/>
    <w:rsid w:val="02EB1FCC"/>
    <w:rsid w:val="0F4E6B4C"/>
    <w:rsid w:val="10EC14F1"/>
    <w:rsid w:val="11816602"/>
    <w:rsid w:val="13063F37"/>
    <w:rsid w:val="16CF165F"/>
    <w:rsid w:val="17FE4185"/>
    <w:rsid w:val="2AE13AF5"/>
    <w:rsid w:val="2FAD4817"/>
    <w:rsid w:val="32712948"/>
    <w:rsid w:val="37BC0447"/>
    <w:rsid w:val="39AD45F3"/>
    <w:rsid w:val="431F762D"/>
    <w:rsid w:val="46286036"/>
    <w:rsid w:val="47CF274A"/>
    <w:rsid w:val="49BF4107"/>
    <w:rsid w:val="4B1B797B"/>
    <w:rsid w:val="63941D61"/>
    <w:rsid w:val="6C807011"/>
    <w:rsid w:val="6EB227A9"/>
    <w:rsid w:val="73E26C2E"/>
    <w:rsid w:val="776F2682"/>
    <w:rsid w:val="7C32608D"/>
    <w:rsid w:val="7E897695"/>
    <w:rsid w:val="7F621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qFormat="1" w:uiPriority="99" w:name="endnote reference"/>
    <w:lsdException w:qFormat="1"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paragraph" w:styleId="2">
    <w:name w:val="heading 1"/>
    <w:basedOn w:val="1"/>
    <w:next w:val="1"/>
    <w:link w:val="23"/>
    <w:qFormat/>
    <w:uiPriority w:val="9"/>
    <w:pPr>
      <w:keepNext/>
      <w:widowControl/>
      <w:spacing w:before="240" w:after="60"/>
      <w:jc w:val="left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2"/>
    <w:basedOn w:val="1"/>
    <w:next w:val="1"/>
    <w:link w:val="25"/>
    <w:unhideWhenUsed/>
    <w:qFormat/>
    <w:uiPriority w:val="9"/>
    <w:pPr>
      <w:keepNext/>
      <w:widowControl/>
      <w:spacing w:before="240" w:after="60"/>
      <w:jc w:val="left"/>
      <w:outlineLvl w:val="1"/>
    </w:pPr>
    <w:rPr>
      <w:rFonts w:ascii="Arial" w:hAnsi="Arial" w:cs="Arial"/>
      <w:b/>
      <w:bCs/>
      <w:i/>
      <w:iCs/>
      <w:kern w:val="0"/>
      <w:sz w:val="28"/>
      <w:szCs w:val="28"/>
    </w:rPr>
  </w:style>
  <w:style w:type="paragraph" w:styleId="4">
    <w:name w:val="heading 3"/>
    <w:basedOn w:val="1"/>
    <w:next w:val="1"/>
    <w:unhideWhenUsed/>
    <w:qFormat/>
    <w:uiPriority w:val="9"/>
    <w:pPr>
      <w:keepNext/>
      <w:widowControl/>
      <w:spacing w:before="240" w:after="60"/>
      <w:jc w:val="left"/>
      <w:outlineLvl w:val="2"/>
    </w:pPr>
    <w:rPr>
      <w:rFonts w:ascii="Arial" w:hAnsi="Arial" w:cs="Arial"/>
      <w:b/>
      <w:bCs/>
      <w:kern w:val="0"/>
      <w:sz w:val="26"/>
      <w:szCs w:val="26"/>
    </w:rPr>
  </w:style>
  <w:style w:type="paragraph" w:styleId="5">
    <w:name w:val="heading 4"/>
    <w:basedOn w:val="1"/>
    <w:next w:val="1"/>
    <w:unhideWhenUsed/>
    <w:qFormat/>
    <w:uiPriority w:val="9"/>
    <w:pPr>
      <w:keepNext/>
      <w:widowControl/>
      <w:spacing w:before="240" w:after="60"/>
      <w:jc w:val="left"/>
      <w:outlineLvl w:val="3"/>
    </w:pPr>
    <w:rPr>
      <w:b/>
      <w:bCs/>
      <w:kern w:val="0"/>
      <w:sz w:val="28"/>
      <w:szCs w:val="28"/>
    </w:rPr>
  </w:style>
  <w:style w:type="paragraph" w:styleId="6">
    <w:name w:val="heading 5"/>
    <w:basedOn w:val="1"/>
    <w:next w:val="1"/>
    <w:link w:val="24"/>
    <w:unhideWhenUsed/>
    <w:qFormat/>
    <w:uiPriority w:val="9"/>
    <w:pPr>
      <w:widowControl/>
      <w:spacing w:before="240" w:after="60"/>
      <w:jc w:val="left"/>
      <w:outlineLvl w:val="4"/>
    </w:pPr>
    <w:rPr>
      <w:b/>
      <w:bCs/>
      <w:i/>
      <w:iCs/>
      <w:kern w:val="0"/>
      <w:sz w:val="26"/>
      <w:szCs w:val="26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endnote reference"/>
    <w:basedOn w:val="7"/>
    <w:semiHidden/>
    <w:unhideWhenUsed/>
    <w:qFormat/>
    <w:uiPriority w:val="99"/>
    <w:rPr>
      <w:vertAlign w:val="superscript"/>
    </w:rPr>
  </w:style>
  <w:style w:type="character" w:styleId="10">
    <w:name w:val="Hyperlink"/>
    <w:basedOn w:val="7"/>
    <w:semiHidden/>
    <w:unhideWhenUsed/>
    <w:qFormat/>
    <w:uiPriority w:val="99"/>
    <w:rPr>
      <w:color w:val="0000FF"/>
      <w:u w:val="single"/>
    </w:rPr>
  </w:style>
  <w:style w:type="paragraph" w:styleId="11">
    <w:name w:val="Balloon Text"/>
    <w:basedOn w:val="1"/>
    <w:link w:val="18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12">
    <w:name w:val="endnote text"/>
    <w:basedOn w:val="1"/>
    <w:link w:val="21"/>
    <w:semiHidden/>
    <w:unhideWhenUsed/>
    <w:qFormat/>
    <w:uiPriority w:val="99"/>
    <w:pPr>
      <w:spacing w:after="0" w:line="240" w:lineRule="auto"/>
    </w:pPr>
    <w:rPr>
      <w:sz w:val="20"/>
      <w:szCs w:val="20"/>
    </w:rPr>
  </w:style>
  <w:style w:type="paragraph" w:styleId="13">
    <w:name w:val="header"/>
    <w:basedOn w:val="1"/>
    <w:link w:val="19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14">
    <w:name w:val="footer"/>
    <w:basedOn w:val="1"/>
    <w:link w:val="20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15">
    <w:name w:val="Normal (Web)"/>
    <w:basedOn w:val="1"/>
    <w:semiHidden/>
    <w:unhideWhenUsed/>
    <w:uiPriority w:val="99"/>
    <w:rPr>
      <w:sz w:val="24"/>
      <w:szCs w:val="24"/>
    </w:rPr>
  </w:style>
  <w:style w:type="table" w:styleId="16">
    <w:name w:val="Table Grid"/>
    <w:basedOn w:val="8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character" w:customStyle="1" w:styleId="18">
    <w:name w:val="Текст выноски Знак"/>
    <w:basedOn w:val="7"/>
    <w:link w:val="11"/>
    <w:semiHidden/>
    <w:qFormat/>
    <w:uiPriority w:val="99"/>
    <w:rPr>
      <w:rFonts w:ascii="Segoe UI" w:hAnsi="Segoe UI" w:cs="Segoe UI"/>
      <w:sz w:val="18"/>
      <w:szCs w:val="18"/>
    </w:rPr>
  </w:style>
  <w:style w:type="character" w:customStyle="1" w:styleId="19">
    <w:name w:val="Верхний колонтитул Знак"/>
    <w:basedOn w:val="7"/>
    <w:link w:val="13"/>
    <w:qFormat/>
    <w:uiPriority w:val="99"/>
  </w:style>
  <w:style w:type="character" w:customStyle="1" w:styleId="20">
    <w:name w:val="Нижний колонтитул Знак"/>
    <w:basedOn w:val="7"/>
    <w:link w:val="14"/>
    <w:qFormat/>
    <w:uiPriority w:val="99"/>
  </w:style>
  <w:style w:type="character" w:customStyle="1" w:styleId="21">
    <w:name w:val="Текст концевой сноски Знак"/>
    <w:basedOn w:val="7"/>
    <w:link w:val="12"/>
    <w:semiHidden/>
    <w:qFormat/>
    <w:uiPriority w:val="99"/>
    <w:rPr>
      <w:sz w:val="20"/>
      <w:szCs w:val="20"/>
    </w:rPr>
  </w:style>
  <w:style w:type="paragraph" w:styleId="22">
    <w:name w:val="List Paragraph"/>
    <w:basedOn w:val="1"/>
    <w:qFormat/>
    <w:uiPriority w:val="34"/>
    <w:pPr>
      <w:ind w:left="720"/>
      <w:contextualSpacing/>
    </w:pPr>
  </w:style>
  <w:style w:type="character" w:customStyle="1" w:styleId="23">
    <w:name w:val="Заголовок 1 Char"/>
    <w:link w:val="2"/>
    <w:uiPriority w:val="9"/>
    <w:rPr>
      <w:rFonts w:ascii="Arial" w:hAnsi="Arial" w:cs="Arial"/>
      <w:b/>
      <w:bCs/>
      <w:kern w:val="32"/>
      <w:sz w:val="32"/>
      <w:szCs w:val="32"/>
    </w:rPr>
  </w:style>
  <w:style w:type="character" w:customStyle="1" w:styleId="24">
    <w:name w:val="Заголовок 5 Char"/>
    <w:link w:val="6"/>
    <w:qFormat/>
    <w:uiPriority w:val="9"/>
    <w:rPr>
      <w:b/>
      <w:bCs/>
      <w:i/>
      <w:iCs/>
      <w:kern w:val="0"/>
      <w:sz w:val="26"/>
      <w:szCs w:val="26"/>
    </w:rPr>
  </w:style>
  <w:style w:type="character" w:customStyle="1" w:styleId="25">
    <w:name w:val="Заголовок 2 Char"/>
    <w:link w:val="3"/>
    <w:qFormat/>
    <w:uiPriority w:val="9"/>
    <w:rPr>
      <w:rFonts w:ascii="Arial" w:hAnsi="Arial" w:cs="Arial"/>
      <w:b/>
      <w:bCs/>
      <w:i/>
      <w:iCs/>
      <w:kern w:val="0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5CC2C-7956-4683-9E94-40BF0BEB0FF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47</Pages>
  <Words>16274</Words>
  <Characters>92765</Characters>
  <Lines>773</Lines>
  <Paragraphs>217</Paragraphs>
  <TotalTime>153</TotalTime>
  <ScaleCrop>false</ScaleCrop>
  <LinksUpToDate>false</LinksUpToDate>
  <CharactersWithSpaces>108822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2024-12-24T02:10:00Z</dcterms:created>
  <dc:creator>Sec2</dc:creator>
  <cp:lastModifiedBy>tohman</cp:lastModifiedBy>
  <cp:lastPrinted>2026-01-15T05:29:00Z</cp:lastPrinted>
  <dcterms:modified xsi:type="dcterms:W3CDTF">2026-02-24T03:30:30Z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466A3D00480B480594779498714C8444_13</vt:lpwstr>
  </property>
</Properties>
</file>